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spacing w:before="240" w:after="120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 w:eastAsia="ru-RU" w:bidi="ar-SA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69595" cy="709930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Style14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zh-CN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 w:eastAsia="zh-CN" w:bidi="ar-SA"/>
        </w:rPr>
      </w:r>
      <w:r/>
    </w:p>
    <w:p>
      <w:pPr>
        <w:pStyle w:val="Style14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zh-CN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 w:eastAsia="zh-CN" w:bidi="ar-SA"/>
        </w:rPr>
      </w:r>
      <w:r/>
    </w:p>
    <w:p>
      <w:pPr>
        <w:pStyle w:val="Style14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zh-CN" w:bidi="ar-SA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val="ru-RU" w:eastAsia="zh-CN" w:bidi="ar-SA"/>
        </w:rPr>
      </w:r>
      <w:r/>
    </w:p>
    <w:p>
      <w:pPr>
        <w:pStyle w:val="1"/>
        <w:numPr>
          <w:ilvl w:val="0"/>
          <w:numId w:val="1"/>
        </w:numPr>
        <w:ind w:left="0" w:righ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cs="Arial" w:ascii="Arial" w:hAnsi="Arial"/>
          <w:sz w:val="24"/>
        </w:rPr>
        <w:t>РОССИЙСКАЯ ФЕДЕРАЦИЯ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ar-SA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ar-SA" w:bidi="ar-SA"/>
        </w:rPr>
      </w:r>
      <w:r/>
    </w:p>
    <w:p>
      <w:pPr>
        <w:pStyle w:val="4"/>
        <w:numPr>
          <w:ilvl w:val="3"/>
          <w:numId w:val="1"/>
        </w:numPr>
        <w:ind w:left="0" w:righ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cs="Arial" w:ascii="Arial" w:hAnsi="Arial"/>
        </w:rPr>
        <w:t>ОРЛОВСКАЯ ОБЛАСТЬ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ar-SA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ar-SA" w:bidi="ar-SA"/>
        </w:rPr>
      </w:r>
      <w:r/>
    </w:p>
    <w:p>
      <w:pPr>
        <w:pStyle w:val="2"/>
        <w:numPr>
          <w:ilvl w:val="1"/>
          <w:numId w:val="1"/>
        </w:numPr>
        <w:ind w:left="0" w:righ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cs="Arial" w:ascii="Arial" w:hAnsi="Arial"/>
          <w:sz w:val="24"/>
        </w:rPr>
        <w:t>ЛИВЕНСКИЙ РАЙОННЫЙ СОВЕТ НАРОДНЫХ ДЕПУТАТОВ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ar-SA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ar-SA" w:bidi="ar-SA"/>
        </w:rPr>
      </w:r>
      <w:r/>
    </w:p>
    <w:p>
      <w:pPr>
        <w:pStyle w:val="3"/>
        <w:numPr>
          <w:ilvl w:val="2"/>
          <w:numId w:val="1"/>
        </w:numPr>
        <w:ind w:left="0" w:righ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cs="Arial" w:ascii="Arial" w:hAnsi="Arial"/>
          <w:sz w:val="24"/>
        </w:rPr>
        <w:t>РЕШЕНИЕ</w:t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ar-SA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ar-SA" w:bidi="ar-SA"/>
        </w:rPr>
      </w:r>
      <w:r/>
    </w:p>
    <w:p>
      <w:pPr>
        <w:pStyle w:val="Normal"/>
        <w:jc w:val="center"/>
        <w:rPr>
          <w:sz w:val="24"/>
          <w:b/>
          <w:sz w:val="24"/>
          <w:b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b/>
          <w:color w:val="00000A"/>
          <w:sz w:val="24"/>
          <w:szCs w:val="24"/>
          <w:lang w:val="ru-RU" w:eastAsia="zh-CN" w:bidi="ar-SA"/>
        </w:rPr>
      </w:r>
      <w:r/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8"/>
        <w:gridCol w:w="4914"/>
      </w:tblGrid>
      <w:tr>
        <w:trPr/>
        <w:tc>
          <w:tcPr>
            <w:tcW w:w="4938" w:type="dxa"/>
            <w:tcBorders/>
            <w:shd w:fill="auto" w:val="clear"/>
          </w:tcPr>
          <w:p>
            <w:pPr>
              <w:pStyle w:val="Normal"/>
            </w:pP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eastAsia="Arial" w:cs="Arial" w:ascii="Arial" w:hAnsi="Arial"/>
                <w:u w:val="single"/>
              </w:rPr>
              <w:t xml:space="preserve">                            </w:t>
            </w: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2015 года  №</w:t>
            </w:r>
            <w:r>
              <w:rPr>
                <w:rFonts w:cs="Arial" w:ascii="Arial" w:hAnsi="Arial"/>
                <w:u w:val="single"/>
              </w:rPr>
              <w:t xml:space="preserve">            -РС</w:t>
            </w:r>
            <w:r/>
          </w:p>
          <w:p>
            <w:pPr>
              <w:pStyle w:val="Normal"/>
            </w:pP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г. Ливны</w:t>
            </w:r>
            <w:r/>
          </w:p>
          <w:p>
            <w:pPr>
              <w:pStyle w:val="Normal"/>
              <w:rPr>
                <w:sz w:val="24"/>
                <w:sz w:val="24"/>
                <w:szCs w:val="24"/>
                <w:rFonts w:ascii="Arial" w:hAnsi="Arial" w:eastAsia="Times New Roman" w:cs="Arial"/>
                <w:color w:val="00000A"/>
                <w:lang w:val="ru-RU" w:eastAsia="zh-CN" w:bidi="ar-SA"/>
              </w:rPr>
            </w:pPr>
            <w:r>
              <w:rPr>
                <w:rFonts w:eastAsia="Times New Roman" w:cs="Arial" w:ascii="Arial" w:hAnsi="Arial"/>
                <w:color w:val="00000A"/>
                <w:sz w:val="24"/>
                <w:szCs w:val="24"/>
                <w:lang w:val="ru-RU" w:eastAsia="zh-CN" w:bidi="ar-SA"/>
              </w:rPr>
            </w:r>
            <w:r/>
          </w:p>
        </w:tc>
        <w:tc>
          <w:tcPr>
            <w:tcW w:w="4914" w:type="dxa"/>
            <w:tcBorders/>
            <w:shd w:fill="auto" w:val="clear"/>
          </w:tcPr>
          <w:p>
            <w:pPr>
              <w:pStyle w:val="Normal"/>
              <w:suppressAutoHyphens w:val="true"/>
              <w:jc w:val="center"/>
            </w:pPr>
            <w:r>
              <w:rPr>
                <w:rFonts w:eastAsia="Arial"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 xml:space="preserve">Принято на </w:t>
            </w:r>
            <w:r>
              <w:rPr>
                <w:rFonts w:cs="Arial" w:ascii="Arial" w:hAnsi="Arial"/>
                <w:b/>
                <w:bCs/>
                <w:u w:val="single"/>
              </w:rPr>
              <w:t xml:space="preserve">          </w:t>
            </w:r>
            <w:r>
              <w:rPr>
                <w:rFonts w:cs="Arial" w:ascii="Arial" w:hAnsi="Arial"/>
              </w:rPr>
              <w:t xml:space="preserve"> заседании 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Arial" w:hAnsi="Arial" w:eastAsia="Times New Roman" w:cs="Arial"/>
                <w:color w:val="00000A"/>
                <w:lang w:val="ru-RU" w:eastAsia="zh-CN" w:bidi="ar-SA"/>
              </w:rPr>
            </w:pPr>
            <w:r>
              <w:rPr>
                <w:rFonts w:cs="Arial" w:ascii="Arial" w:hAnsi="Arial"/>
              </w:rPr>
              <w:t xml:space="preserve">Ливенского районного Совета 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Arial" w:hAnsi="Arial" w:eastAsia="Times New Roman" w:cs="Arial"/>
                <w:color w:val="00000A"/>
                <w:lang w:val="ru-RU" w:eastAsia="zh-CN" w:bidi="ar-SA"/>
              </w:rPr>
            </w:pPr>
            <w:r>
              <w:rPr>
                <w:rFonts w:cs="Arial" w:ascii="Arial" w:hAnsi="Arial"/>
              </w:rPr>
              <w:t>народных депутатов</w:t>
            </w:r>
            <w:r/>
          </w:p>
          <w:p>
            <w:pPr>
              <w:pStyle w:val="Normal"/>
              <w:jc w:val="center"/>
              <w:rPr>
                <w:sz w:val="24"/>
                <w:sz w:val="24"/>
                <w:szCs w:val="24"/>
                <w:rFonts w:ascii="Arial" w:hAnsi="Arial" w:eastAsia="Times New Roman" w:cs="Arial"/>
                <w:color w:val="00000A"/>
                <w:lang w:val="ru-RU" w:eastAsia="zh-CN" w:bidi="ar-SA"/>
              </w:rPr>
            </w:pPr>
            <w:r>
              <w:rPr>
                <w:rFonts w:cs="Arial" w:ascii="Arial" w:hAnsi="Arial"/>
              </w:rPr>
              <w:t>Орловской области</w:t>
            </w:r>
            <w:r/>
          </w:p>
        </w:tc>
      </w:tr>
    </w:tbl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widowControl w:val="false"/>
        <w:suppressAutoHyphens w:val="true"/>
        <w:ind w:left="0" w:right="4819" w:hanging="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sz w:val="24"/>
          <w:szCs w:val="24"/>
        </w:rPr>
        <w:t xml:space="preserve">О внесении изменений в решение </w:t>
      </w:r>
      <w:r/>
    </w:p>
    <w:p>
      <w:pPr>
        <w:pStyle w:val="ConsPlusNormal"/>
        <w:widowControl w:val="false"/>
        <w:suppressAutoHyphens w:val="true"/>
        <w:ind w:left="0" w:right="4819" w:hanging="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sz w:val="24"/>
          <w:szCs w:val="24"/>
        </w:rPr>
        <w:t xml:space="preserve">Ливенского районного Совета народных </w:t>
      </w:r>
      <w:r/>
    </w:p>
    <w:p>
      <w:pPr>
        <w:pStyle w:val="ConsPlusNormal"/>
        <w:widowControl w:val="false"/>
        <w:suppressAutoHyphens w:val="true"/>
        <w:ind w:left="0" w:right="4819" w:hanging="0"/>
        <w:jc w:val="both"/>
      </w:pPr>
      <w:r>
        <w:rPr>
          <w:sz w:val="24"/>
          <w:szCs w:val="24"/>
        </w:rPr>
        <w:t xml:space="preserve">депутатов от 04 декабря 2012 года          № 13/145-РС «Об обеспечении доступа к информации о деятельности органов местного самоуправления» </w:t>
      </w:r>
      <w:r/>
    </w:p>
    <w:p>
      <w:pPr>
        <w:pStyle w:val="ConsPlusNormal"/>
        <w:widowControl w:val="false"/>
        <w:suppressAutoHyphens w:val="true"/>
        <w:ind w:left="0" w:right="4819" w:hanging="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sz w:val="24"/>
          <w:szCs w:val="24"/>
        </w:rPr>
        <w:tab/>
        <w:t xml:space="preserve">В связи с приведением нормативно-правового акта Ливенского районного Совета народных депутатов Орловской области в соответствие с действующим законодательством, </w:t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center"/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Ливенский районный Совет народных депутатов р е ш и л :</w:t>
      </w:r>
      <w:r/>
    </w:p>
    <w:p>
      <w:pPr>
        <w:pStyle w:val="ConsPlusNormal"/>
        <w:jc w:val="center"/>
        <w:rPr>
          <w:sz w:val="24"/>
          <w:b/>
          <w:sz w:val="24"/>
          <w:b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b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</w:pPr>
      <w:r>
        <w:rPr>
          <w:sz w:val="24"/>
          <w:szCs w:val="24"/>
        </w:rPr>
        <w:tab/>
        <w:t>1. Внести в решение Ливенского районного Совета народных депутатов от 04 декабря 2012 года № 13/145-РС «Об обеспечении доступа к информации о деятельности органов местного самоуправления» (газета «Ливенский край» от 12 декабря 2012 года № 39) (в редакции решений Ливенского районного Совета народных депутатов от 31 октября 2013 года № 25/275-РС (газета «Ливенский край» от 05 ноября 2013 года № 40), от 27 февраля 2014 года № 29/332-РС (газета «Ливенский край» от 05 марта 2014 года   №   6),  следующие изменения:</w:t>
      </w:r>
      <w:r/>
    </w:p>
    <w:p>
      <w:pPr>
        <w:pStyle w:val="ConsPlusNormal"/>
        <w:jc w:val="both"/>
      </w:pPr>
      <w:r>
        <w:rPr>
          <w:sz w:val="24"/>
          <w:szCs w:val="24"/>
        </w:rPr>
        <w:tab/>
        <w:t>1.1. В приложении 1:</w:t>
      </w:r>
      <w:r/>
    </w:p>
    <w:p>
      <w:pPr>
        <w:pStyle w:val="ConsPlusNormal"/>
        <w:jc w:val="both"/>
      </w:pPr>
      <w:r>
        <w:rPr>
          <w:sz w:val="24"/>
          <w:szCs w:val="24"/>
        </w:rPr>
        <w:tab/>
        <w:t>1) раздел 8 дополнить пунктом 8.1.1 следующего содержания:</w:t>
      </w:r>
      <w:r/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header="709" w:top="1701" w:footer="709" w:bottom="851" w:gutter="0"/>
          <w:pgNumType w:fmt="decimal"/>
          <w:formProt w:val="false"/>
          <w:textDirection w:val="lrTb"/>
          <w:docGrid w:type="default" w:linePitch="360" w:charSpace="4294961151"/>
        </w:sectPr>
        <w:pStyle w:val="ConsPlusNormal"/>
        <w:jc w:val="both"/>
      </w:pPr>
      <w:r>
        <w:rPr>
          <w:sz w:val="24"/>
          <w:szCs w:val="24"/>
        </w:rPr>
        <w:tab/>
        <w:t>«8.</w:t>
      </w:r>
      <w:r>
        <w:rPr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b w:val="false"/>
          <w:i w:val="false"/>
          <w:strike w:val="false"/>
          <w:dstrike w:val="false"/>
          <w:sz w:val="24"/>
          <w:szCs w:val="24"/>
          <w:u w:val="none"/>
        </w:rPr>
        <w:t xml:space="preserve">Информация о кадровом обеспечении органа местного самоуправления, указанная в третьем - шестом абзацах подпункта 8 пункта 8.1 настоящего раздела размещается также на официальном сайте государственной информационной системы в области государственной службы в сети «Интернет» в порядке, определяемом Правительством Российской Федерации».   </w:t>
      </w:r>
      <w:r/>
    </w:p>
    <w:p>
      <w:pPr>
        <w:pStyle w:val="ConsPlusNormal"/>
        <w:jc w:val="both"/>
      </w:pPr>
      <w:r>
        <w:rPr>
          <w:sz w:val="24"/>
          <w:szCs w:val="24"/>
        </w:rPr>
        <w:tab/>
        <w:t>2. Направить настоящее решение главе Ливенского района для подписания и опубликования.</w:t>
      </w:r>
      <w:r/>
    </w:p>
    <w:p>
      <w:pPr>
        <w:pStyle w:val="ConsPlusNormal"/>
        <w:ind w:left="0" w:right="0" w:firstLine="540"/>
        <w:jc w:val="both"/>
      </w:pPr>
      <w:r>
        <w:rPr>
          <w:sz w:val="24"/>
          <w:szCs w:val="24"/>
        </w:rPr>
        <w:tab/>
        <w:t xml:space="preserve">3. Разместить настоящее решение на официальном сайте муниципального образования Ливенский район Орловской области в информационно-телекоммуникационной сети «Интернет». </w:t>
      </w:r>
      <w:r/>
    </w:p>
    <w:p>
      <w:pPr>
        <w:pStyle w:val="ConsPlusNormal"/>
        <w:ind w:left="0" w:right="0" w:firstLine="540"/>
        <w:jc w:val="both"/>
      </w:pPr>
      <w:r>
        <w:rPr>
          <w:sz w:val="24"/>
          <w:szCs w:val="24"/>
        </w:rPr>
        <w:t>4. Настоящее решение вступает в силу после его официального опубликования.</w:t>
      </w:r>
      <w:r/>
    </w:p>
    <w:p>
      <w:pPr>
        <w:pStyle w:val="ConsPlusNormal"/>
        <w:ind w:left="0" w:right="0" w:firstLine="54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0" w:leader="none"/>
        </w:tabs>
        <w:jc w:val="both"/>
      </w:pPr>
      <w:r>
        <w:rPr>
          <w:rFonts w:cs="Arial" w:ascii="Arial" w:hAnsi="Arial"/>
        </w:rPr>
        <w:tab/>
        <w:t xml:space="preserve"> </w:t>
        <w:tab/>
        <w:t xml:space="preserve">5. Контроль за исполнением настоящего решения возложить на постоянную депутатскую комиссию по </w:t>
      </w:r>
      <w:r>
        <w:rPr>
          <w:rFonts w:cs="Arial" w:ascii="Arial" w:hAnsi="Arial"/>
          <w:bCs/>
        </w:rPr>
        <w:t xml:space="preserve">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</w:t>
      </w:r>
      <w:r>
        <w:rPr>
          <w:rFonts w:cs="Arial" w:ascii="Arial" w:hAnsi="Arial"/>
        </w:rPr>
        <w:t>(Ю.А. Казьмин).</w:t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sz w:val="24"/>
          <w:szCs w:val="24"/>
        </w:rPr>
        <w:t>Глава района</w:t>
        <w:tab/>
        <w:tab/>
        <w:tab/>
        <w:t xml:space="preserve">          </w:t>
        <w:tab/>
        <w:tab/>
        <w:tab/>
        <w:tab/>
        <w:t xml:space="preserve">        Ю.Н.Ревин</w:t>
      </w:r>
      <w:r/>
    </w:p>
    <w:p>
      <w:pPr>
        <w:pStyle w:val="ConsPlusNormal"/>
        <w:ind w:left="0" w:right="0" w:firstLine="54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ind w:left="0" w:right="0" w:firstLine="54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/>
          <w:color w:val="00000A"/>
          <w:sz w:val="24"/>
          <w:szCs w:val="24"/>
          <w:lang w:val="ru-RU" w:eastAsia="zh-CN" w:bidi="ar-SA"/>
        </w:rPr>
      </w:r>
      <w:r/>
    </w:p>
    <w:p>
      <w:pPr>
        <w:pStyle w:val="ConsPlusNormal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sz w:val="24"/>
          <w:szCs w:val="24"/>
        </w:rPr>
        <w:t xml:space="preserve">Председатель Совета </w:t>
        <w:tab/>
        <w:tab/>
        <w:tab/>
        <w:tab/>
        <w:tab/>
        <w:tab/>
        <w:t xml:space="preserve">         М.Н. Савенкова</w:t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tabs>
          <w:tab w:val="left" w:pos="4860" w:leader="none"/>
        </w:tabs>
        <w:spacing w:lineRule="auto" w:line="360"/>
        <w:ind w:left="0" w:right="0" w:firstLine="709"/>
        <w:jc w:val="center"/>
        <w:rPr>
          <w:sz w:val="24"/>
          <w:sz w:val="24"/>
          <w:szCs w:val="24"/>
          <w:bCs/>
          <w:rFonts w:ascii="Arial" w:hAnsi="Arial" w:eastAsia="Times New Roman" w:cs="Arial"/>
          <w:color w:val="00000A"/>
          <w:lang w:val="ru-RU" w:eastAsia="zh-CN" w:bidi="ar-SA"/>
        </w:rPr>
      </w:pPr>
      <w:r>
        <w:rPr>
          <w:rFonts w:eastAsia="Times New Roman" w:cs="Arial" w:ascii="Arial" w:hAnsi="Arial"/>
          <w:bCs/>
          <w:color w:val="00000A"/>
          <w:sz w:val="24"/>
          <w:szCs w:val="24"/>
          <w:lang w:val="ru-RU" w:eastAsia="zh-CN" w:bidi="ar-SA"/>
        </w:rPr>
      </w:r>
      <w:r/>
    </w:p>
    <w:p>
      <w:pPr>
        <w:pStyle w:val="Normal"/>
        <w:jc w:val="center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zh-CN" w:bidi="ar-SA"/>
        </w:rPr>
      </w:pPr>
      <w:r>
        <w:rPr/>
      </w:r>
      <w:r/>
    </w:p>
    <w:sectPr>
      <w:headerReference w:type="default" r:id="rId5"/>
      <w:footerReference w:type="default" r:id="rId6"/>
      <w:type w:val="nextPage"/>
      <w:pgSz w:w="11906" w:h="16838"/>
      <w:pgMar w:left="1134" w:right="1134" w:header="709" w:top="1701" w:footer="709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</w:pPr>
    <w:r>
      <w:rPr/>
    </w:r>
    <w:r/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left="0" w:right="360" w:hanging="0"/>
      <w:rPr>
        <w:sz w:val="24"/>
        <w:sz w:val="24"/>
        <w:szCs w:val="24"/>
        <w:rFonts w:ascii="Times New Roman" w:hAnsi="Times New Roman" w:eastAsia="Times New Roman" w:cs="Times New Roman"/>
        <w:color w:val="00000A"/>
        <w:lang w:val="ru-RU" w:eastAsia="zh-CN" w:bidi="ar-SA"/>
      </w:rPr>
    </w:pPr>
    <w:r>
      <w:rPr>
        <w:rFonts w:eastAsia="Times New Roman" w:cs="Times New Roman"/>
        <w:color w:val="00000A"/>
        <w:sz w:val="24"/>
        <w:szCs w:val="24"/>
        <w:lang w:val="ru-RU" w:eastAsia="zh-CN" w:bidi="ar-SA"/>
      </w:rPr>
    </w:r>
    <w:r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page">
                <wp:posOffset>6825615</wp:posOffset>
              </wp:positionH>
              <wp:positionV relativeFrom="paragraph">
                <wp:posOffset>635</wp:posOffset>
              </wp:positionV>
              <wp:extent cx="15875" cy="347980"/>
              <wp:effectExtent l="0" t="0" r="0" b="0"/>
              <wp:wrapSquare wrapText="largest"/>
              <wp:docPr id="3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" cy="3479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21"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1.25pt;height:27.4pt;mso-wrap-distance-left:0pt;mso-wrap-distance-right:0pt;mso-wrap-distance-top:0pt;mso-wrap-distance-bottom:0pt;margin-top:0.05pt;mso-position-vertical-relative:text;margin-left:537.45pt;mso-position-horizontal-relative:page">
              <v:fill opacity="0f"/>
              <v:textbox inset="0.000694444444444444in,0.000694444444444444in,0.000694444444444444in,0.000694444444444444in">
                <w:txbxContent>
                  <w:p>
                    <w:pPr>
                      <w:pStyle w:val="Style21"/>
                    </w:pPr>
                    <w:r>
                      <w:rPr/>
                    </w:r>
                  </w:p>
                  <w:p>
                    <w:pPr>
                      <w:pStyle w:val="Style21"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</w:pPr>
    <w:r>
      <w:rPr/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</w:pPr>
    <w:r>
      <w:rPr/>
    </w: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53465" cy="347980"/>
              <wp:effectExtent l="0" t="0" r="0" b="0"/>
              <wp:wrapSquare wrapText="largest"/>
              <wp:docPr id="2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3465" cy="34798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  <w:p>
                          <w:pPr>
                            <w:pStyle w:val="Style22"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82.95pt;height:27.4pt;mso-wrap-distance-left:0pt;mso-wrap-distance-right:0pt;mso-wrap-distance-top:0pt;mso-wrap-distance-bottom:0pt;margin-top:0.05pt;mso-position-vertical-relative:text;margin-left:199.5pt;mso-position-horizontal:center;mso-position-horizontal-relative:margin">
              <v:fill opacity="0f"/>
              <v:textbox inset="0.000694444444444444in,0.000694444444444444in,0.000694444444444444in,0.000694444444444444in">
                <w:txbxContent>
                  <w:p>
                    <w:pPr>
                      <w:pStyle w:val="Style22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  <w:p>
                    <w:pPr>
                      <w:pStyle w:val="Style22"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next w:val="Normal"/>
    <w:pPr>
      <w:keepNext/>
      <w:suppressAutoHyphens w:val="true"/>
      <w:ind w:left="1065" w:right="0" w:hanging="360"/>
      <w:outlineLvl w:val="0"/>
    </w:pPr>
    <w:rPr>
      <w:b/>
      <w:bCs/>
      <w:sz w:val="20"/>
      <w:lang w:val="ru-RU"/>
    </w:rPr>
  </w:style>
  <w:style w:type="paragraph" w:styleId="2">
    <w:name w:val="Заголовок 2"/>
    <w:basedOn w:val="Normal"/>
    <w:next w:val="Normal"/>
    <w:pPr>
      <w:keepNext/>
      <w:suppressAutoHyphens w:val="true"/>
      <w:ind w:left="1785" w:right="0" w:hanging="360"/>
      <w:outlineLvl w:val="1"/>
    </w:pPr>
    <w:rPr>
      <w:b/>
      <w:bCs/>
      <w:sz w:val="28"/>
      <w:lang w:val="ru-RU"/>
    </w:rPr>
  </w:style>
  <w:style w:type="paragraph" w:styleId="3">
    <w:name w:val="Заголовок 3"/>
    <w:basedOn w:val="Normal"/>
    <w:next w:val="Normal"/>
    <w:pPr>
      <w:keepNext/>
      <w:suppressAutoHyphens w:val="true"/>
      <w:ind w:left="2505" w:right="0" w:hanging="180"/>
      <w:outlineLvl w:val="2"/>
    </w:pPr>
    <w:rPr>
      <w:b/>
      <w:bCs/>
      <w:sz w:val="32"/>
      <w:lang w:val="ru-RU"/>
    </w:rPr>
  </w:style>
  <w:style w:type="paragraph" w:styleId="4">
    <w:name w:val="Заголовок 4"/>
    <w:basedOn w:val="Normal"/>
    <w:next w:val="Normal"/>
    <w:pPr>
      <w:keepNext/>
      <w:suppressAutoHyphens w:val="true"/>
      <w:ind w:left="3225" w:right="0" w:hanging="360"/>
      <w:outlineLvl w:val="3"/>
    </w:pPr>
    <w:rPr>
      <w:b/>
      <w:bCs/>
      <w:lang w:val="ru-RU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Style10">
    <w:name w:val="Основной шрифт абзаца"/>
    <w:rPr/>
  </w:style>
  <w:style w:type="character" w:styleId="Style11">
    <w:name w:val="Номер страницы"/>
    <w:basedOn w:val="Style10"/>
    <w:rPr/>
  </w:style>
  <w:style w:type="character" w:styleId="Style12">
    <w:name w:val="Верхний колонтитул Знак"/>
    <w:rPr>
      <w:sz w:val="24"/>
      <w:szCs w:val="24"/>
    </w:rPr>
  </w:style>
  <w:style w:type="character" w:styleId="11">
    <w:name w:val="Заголовок 1 Знак"/>
    <w:rPr>
      <w:b/>
      <w:bCs/>
      <w:szCs w:val="24"/>
      <w:lang w:val="ru-RU" w:bidi="ar-SA"/>
    </w:rPr>
  </w:style>
  <w:style w:type="character" w:styleId="21">
    <w:name w:val="Заголовок 2 Знак"/>
    <w:rPr>
      <w:b/>
      <w:bCs/>
      <w:sz w:val="28"/>
      <w:szCs w:val="24"/>
      <w:lang w:val="ru-RU" w:bidi="ar-SA"/>
    </w:rPr>
  </w:style>
  <w:style w:type="character" w:styleId="31">
    <w:name w:val="Заголовок 3 Знак"/>
    <w:rPr>
      <w:b/>
      <w:bCs/>
      <w:sz w:val="32"/>
      <w:szCs w:val="24"/>
      <w:lang w:val="ru-RU" w:bidi="ar-SA"/>
    </w:rPr>
  </w:style>
  <w:style w:type="character" w:styleId="41">
    <w:name w:val="Заголовок 4 Знак"/>
    <w:rPr>
      <w:b/>
      <w:bCs/>
      <w:sz w:val="24"/>
      <w:szCs w:val="24"/>
      <w:lang w:val="ru-RU" w:bidi="ar-SA"/>
    </w:rPr>
  </w:style>
  <w:style w:type="character" w:styleId="Style13">
    <w:name w:val="Интернет-ссылка"/>
    <w:rPr>
      <w:color w:val="0000FF"/>
      <w:u w:val="single"/>
      <w:lang w:val="zxx" w:eastAsia="zxx" w:bidi="zxx"/>
    </w:rPr>
  </w:style>
  <w:style w:type="paragraph" w:styleId="Style14">
    <w:name w:val="Заголовок"/>
    <w:basedOn w:val="Normal"/>
    <w:next w:val="Style15"/>
    <w:pPr>
      <w:keepNext/>
      <w:spacing w:before="240" w:after="120"/>
      <w:jc w:val="center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  <w:ind w:left="0" w:right="5755" w:hanging="0"/>
      <w:jc w:val="both"/>
    </w:pPr>
    <w:rPr>
      <w:sz w:val="28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ConsNormal">
    <w:name w:val="ConsNormal"/>
    <w:pPr>
      <w:widowControl/>
      <w:suppressAutoHyphens w:val="true"/>
      <w:overflowPunct w:val="false"/>
      <w:bidi w:val="0"/>
      <w:ind w:left="0" w:right="19772" w:firstLine="72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Style19">
    <w:name w:val="Обычный (веб)"/>
    <w:basedOn w:val="Normal"/>
    <w:pPr>
      <w:spacing w:before="280" w:after="280"/>
    </w:pPr>
    <w:rPr/>
  </w:style>
  <w:style w:type="paragraph" w:styleId="ConsPlusNonformat">
    <w:name w:val="ConsPlusNonformat"/>
    <w:pPr>
      <w:widowControl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0">
    <w:name w:val="Текст выноски"/>
    <w:basedOn w:val="Normal"/>
    <w:pPr/>
    <w:rPr>
      <w:rFonts w:ascii="Tahoma" w:hAnsi="Tahoma" w:cs="Tahoma"/>
      <w:sz w:val="16"/>
      <w:szCs w:val="16"/>
    </w:rPr>
  </w:style>
  <w:style w:type="paragraph" w:styleId="Style21">
    <w:name w:val="Ниж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2">
    <w:name w:val="Верхний колонтитул"/>
    <w:basedOn w:val="Normal"/>
    <w:pPr>
      <w:tabs>
        <w:tab w:val="center" w:pos="4677" w:leader="none"/>
        <w:tab w:val="right" w:pos="9355" w:leader="none"/>
      </w:tabs>
    </w:pPr>
    <w:rPr>
      <w:lang w:val="ru-RU"/>
    </w:rPr>
  </w:style>
  <w:style w:type="paragraph" w:styleId="Style23">
    <w:name w:val="Без интервала"/>
    <w:pPr>
      <w:widowControl w:val="false"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zh-CN" w:bidi="ar-SA"/>
    </w:rPr>
  </w:style>
  <w:style w:type="paragraph" w:styleId="ConsPlusNormal">
    <w:name w:val="ConsPlusNormal"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Style24">
    <w:name w:val="Содержимое таблицы"/>
    <w:basedOn w:val="Normal"/>
    <w:pPr>
      <w:suppressLineNumbers/>
    </w:pPr>
    <w:rPr/>
  </w:style>
  <w:style w:type="paragraph" w:styleId="Style25">
    <w:name w:val="Заголовок таблицы"/>
    <w:basedOn w:val="Style24"/>
    <w:pPr>
      <w:suppressLineNumbers/>
      <w:jc w:val="center"/>
    </w:pPr>
    <w:rPr>
      <w:b/>
      <w:bCs/>
    </w:rPr>
  </w:style>
  <w:style w:type="paragraph" w:styleId="Style26">
    <w:name w:val="Содержимое врезки"/>
    <w:basedOn w:val="Normal"/>
    <w:pPr/>
    <w:rPr/>
  </w:style>
  <w:style w:type="paragraph" w:styleId="ConsPlusNormal1">
    <w:name w:val="  ConsPlusNormal"/>
    <w:pPr>
      <w:widowControl/>
      <w:suppressAutoHyphens w:val="true"/>
      <w:bidi w:val="0"/>
      <w:jc w:val="left"/>
    </w:pPr>
    <w:rPr>
      <w:rFonts w:ascii="Arial" w:hAnsi="Arial" w:eastAsia="Arial" w:cs="Tahoma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Cell">
    <w:name w:val="  ConsPlusCell"/>
    <w:pPr>
      <w:widowControl/>
      <w:suppressAutoHyphens w:val="true"/>
      <w:bidi w:val="0"/>
      <w:jc w:val="left"/>
    </w:pPr>
    <w:rPr>
      <w:rFonts w:ascii="Arial" w:hAnsi="Arial" w:eastAsia="Arial" w:cs="Tahoma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Nonformat1">
    <w:name w:val="  ConsPlusNonformat"/>
    <w:pPr>
      <w:widowControl/>
      <w:suppressAutoHyphens w:val="true"/>
      <w:bidi w:val="0"/>
      <w:jc w:val="left"/>
    </w:pPr>
    <w:rPr>
      <w:rFonts w:ascii="Courier New" w:hAnsi="Courier New" w:eastAsia="Arial" w:cs="Tahoma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Title">
    <w:name w:val="  ConsPlusTitle"/>
    <w:pPr>
      <w:widowControl/>
      <w:suppressAutoHyphens w:val="true"/>
      <w:bidi w:val="0"/>
      <w:jc w:val="left"/>
    </w:pPr>
    <w:rPr>
      <w:rFonts w:ascii="Arial" w:hAnsi="Arial" w:eastAsia="Arial" w:cs="Tahoma"/>
      <w:b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4036</TotalTime>
  <Application>LibreOffice/4.3.5.2$Windows_x86 LibreOffice_project/3a87456aaa6a95c63eea1c1b3201acedf0751bd5</Application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2016-03-11T09:59:00Z</dcterms:created>
  <dc:creator>ConsultantPlus</dc:creator>
  <dc:language>ru-RU</dc:language>
  <cp:lastPrinted>2015-08-31T15:51:14Z</cp:lastPrinted>
  <dcterms:modified xsi:type="dcterms:W3CDTF">2015-08-31T15:52:27Z</dcterms:modified>
  <cp:revision>15</cp:revision>
  <dc:title>Федеральный закон от 04.11.2014 N 331-ФЗ"О внесении изменения в статью 13 Федерального закона "Об обеспечении доступа к информации о деятельности государственных органов и органов местного самоуправления"</dc:title>
</cp:coreProperties>
</file>