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_rels/document.xml.rels" ContentType="application/vnd.openxmlformats-package.relationship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40"/>
        <w:keepNext/>
        <w:spacing w:line="228" w:lineRule="auto"/>
      </w:pPr>
      <w:r>
        <w:rPr>
          <w:rFonts w:ascii="Times New Roman" w:hAnsi="Times New Roman"/>
          <w:color w:val="00000A"/>
          <w:sz w:val="24"/>
        </w:rPr>
      </w:r>
    </w:p>
    <w:p>
      <w:pPr>
        <w:pStyle w:val="style40"/>
        <w:keepNext/>
        <w:spacing w:line="228" w:lineRule="auto"/>
      </w:pPr>
      <w:r>
        <w:rPr>
          <w:rFonts w:ascii="Times New Roman" w:hAnsi="Times New Roman"/>
          <w:color w:val="00000A"/>
          <w:sz w:val="24"/>
        </w:rPr>
        <w:t xml:space="preserve">КАЛЕНДАРНЫЙ ПЛАН </w:t>
      </w:r>
    </w:p>
    <w:p>
      <w:pPr>
        <w:pStyle w:val="style40"/>
        <w:keepNext/>
        <w:spacing w:line="228" w:lineRule="auto"/>
      </w:pPr>
      <w:r>
        <w:rPr>
          <w:rFonts w:ascii="Times New Roman" w:hAnsi="Times New Roman"/>
          <w:color w:val="00000A"/>
          <w:sz w:val="24"/>
        </w:rPr>
        <w:t>основных мероприятий по подготовке и проведению дополнительных выборов в Беломестненский сельский Совет народных депутатов</w:t>
      </w:r>
    </w:p>
    <w:p>
      <w:pPr>
        <w:pStyle w:val="style40"/>
        <w:keepNext/>
        <w:spacing w:line="228" w:lineRule="auto"/>
      </w:pPr>
      <w:r>
        <w:rPr>
          <w:rFonts w:ascii="Times New Roman" w:hAnsi="Times New Roman"/>
          <w:color w:val="00000A"/>
          <w:sz w:val="24"/>
        </w:rPr>
        <w:t>в единый день голосования 8 сентября 2013 года</w:t>
      </w:r>
    </w:p>
    <w:p>
      <w:pPr>
        <w:pStyle w:val="style4"/>
        <w:keepNext/>
        <w:widowControl w:val="false"/>
        <w:numPr>
          <w:ilvl w:val="3"/>
          <w:numId w:val="1"/>
        </w:numPr>
        <w:spacing w:line="228" w:lineRule="auto"/>
      </w:pPr>
      <w:r>
        <w:rPr>
          <w:b w:val="false"/>
        </w:rPr>
      </w:r>
    </w:p>
    <w:tbl>
      <w:tblPr>
        <w:jc w:val="left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  <w:tblInd w:type="dxa" w:w="-108"/>
      </w:tblPr>
      <w:tblGrid>
        <w:gridCol w:w="3168"/>
        <w:gridCol w:w="3168"/>
        <w:gridCol w:w="3168"/>
        <w:gridCol w:w="3168"/>
        <w:gridCol w:w="3168"/>
      </w:tblGrid>
      <w:tr>
        <w:trPr>
          <w:tblHeader w:val="true"/>
          <w:cantSplit w:val="false"/>
        </w:trPr>
        <w:tc>
          <w:tcPr>
            <w:tcW w:type="dxa" w:w="3168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ind w:hanging="0" w:left="0" w:right="-28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№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type="dxa" w:w="31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rStyle w:val="style17"/>
                <w:b/>
                <w:sz w:val="22"/>
                <w:szCs w:val="22"/>
              </w:rPr>
              <w:t>Содержание мероприятия</w:t>
            </w:r>
          </w:p>
        </w:tc>
        <w:tc>
          <w:tcPr>
            <w:tcW w:type="dxa" w:w="3168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2"/>
              <w:keepNext/>
              <w:spacing w:line="228" w:lineRule="auto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Срок исполнения по закону</w:t>
            </w:r>
          </w:p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</w:r>
          </w:p>
        </w:tc>
        <w:tc>
          <w:tcPr>
            <w:tcW w:type="dxa" w:w="3168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ind w:hanging="0" w:left="0" w:right="-28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Дата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исполнения</w:t>
            </w:r>
          </w:p>
        </w:tc>
        <w:tc>
          <w:tcPr>
            <w:tcW w:type="dxa" w:w="31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ind w:hanging="0" w:left="0" w:right="-28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Исполнители</w:t>
            </w:r>
          </w:p>
        </w:tc>
      </w:tr>
      <w:tr>
        <w:trPr>
          <w:trHeight w:hRule="atLeast" w:val="272"/>
          <w:cantSplit w:val="false"/>
        </w:trPr>
        <w:tc>
          <w:tcPr>
            <w:tcW w:type="dxa" w:w="3168"/>
            <w:gridSpan w:val="9"/>
            <w:tcBorders>
              <w:top w:color="00000A" w:space="0" w:sz="4" w:val="single"/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-28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НАЗНАЧЕНИЕ ВЫБОРОВ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3168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9"/>
              <w:widowControl w:val="false"/>
              <w:numPr>
                <w:ilvl w:val="0"/>
                <w:numId w:val="2"/>
              </w:numPr>
              <w:spacing w:line="228" w:lineRule="auto"/>
              <w:ind w:hanging="0" w:left="0" w:right="0"/>
              <w:jc w:val="left"/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type="dxa" w:w="31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Принятие решения о назначении выборов</w:t>
            </w:r>
          </w:p>
        </w:tc>
        <w:tc>
          <w:tcPr>
            <w:tcW w:type="dxa" w:w="3168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ранее чем за 90 дней, не позднее чем за 80 дней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7 ст. 10 ФЗ</w:t>
            </w:r>
            <w:r>
              <w:rPr>
                <w:rStyle w:val="style27"/>
              </w:rPr>
              <w:footnoteReference w:id="2"/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type="dxa" w:w="3168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ранее 9 и не позднее 19 июня 2013 года</w:t>
            </w:r>
          </w:p>
        </w:tc>
        <w:tc>
          <w:tcPr>
            <w:tcW w:type="dxa" w:w="31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ind w:hanging="0" w:left="74" w:right="0"/>
              <w:jc w:val="both"/>
            </w:pPr>
            <w:r>
              <w:rPr>
                <w:sz w:val="22"/>
                <w:szCs w:val="22"/>
              </w:rPr>
              <w:t xml:space="preserve">Беломестненский сельский Совет народных депутатов </w:t>
            </w:r>
          </w:p>
        </w:tc>
      </w:tr>
      <w:tr>
        <w:trPr>
          <w:cantSplit w:val="false"/>
        </w:trPr>
        <w:tc>
          <w:tcPr>
            <w:tcW w:type="dxa" w:w="3168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numPr>
                <w:ilvl w:val="0"/>
                <w:numId w:val="2"/>
              </w:numPr>
              <w:spacing w:line="228" w:lineRule="auto"/>
              <w:ind w:hanging="0" w:left="0" w:right="0"/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type="dxa" w:w="3168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Официальное опубликование решения о назначении выборов</w:t>
            </w:r>
          </w:p>
        </w:tc>
        <w:tc>
          <w:tcPr>
            <w:tcW w:type="dxa" w:w="3168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5 дней со дня его принятия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7 ст.10 ФЗ)</w:t>
            </w:r>
          </w:p>
        </w:tc>
        <w:tc>
          <w:tcPr>
            <w:tcW w:type="dxa" w:w="3168"/>
            <w:gridSpan w:val="3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168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ind w:hanging="0" w:left="74" w:right="0"/>
              <w:jc w:val="both"/>
            </w:pPr>
            <w:r>
              <w:rPr>
                <w:sz w:val="22"/>
                <w:szCs w:val="22"/>
              </w:rPr>
              <w:t xml:space="preserve">Беломестненский сельский Совет народных депутатов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3168"/>
            <w:gridSpan w:val="9"/>
            <w:tcBorders>
              <w:top w:color="00000A" w:space="0" w:sz="4" w:val="single"/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СОСТАВЛЕНИЕ СПИСКОВ ИЗБИРАТЕЛЕЙ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Представление в избирательную комиссию, организующую выборы, сведений об избирателях для составления списков избирателей </w:t>
            </w:r>
          </w:p>
        </w:tc>
        <w:tc>
          <w:tcPr>
            <w:tcW w:type="dxa" w:w="3674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Сразу после назначения дня голосования</w:t>
            </w:r>
          </w:p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(п. 6 ст. 17 ФЗ)</w:t>
            </w:r>
          </w:p>
        </w:tc>
        <w:tc>
          <w:tcPr>
            <w:tcW w:type="dxa" w:w="1618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Глава Беломестненского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</w:pPr>
            <w:r>
              <w:rPr>
                <w:sz w:val="22"/>
                <w:szCs w:val="22"/>
              </w:rPr>
              <w:t xml:space="preserve">Передача по акту соответствующим участковым избирательным комиссиям первых экземпляров списков избирателей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за 10 дней до дня голосования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  <w:t>(п. 13 ст. 17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28 августа</w:t>
            </w:r>
          </w:p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>Представление избирателям списков избирателей для ознакомления и дополнительного уточнения</w:t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За 10 дней до дня голосования</w:t>
            </w:r>
          </w:p>
          <w:p>
            <w:pPr>
              <w:pStyle w:val="style0"/>
              <w:jc w:val="center"/>
            </w:pPr>
            <w:r>
              <w:rPr>
                <w:b/>
                <w:sz w:val="22"/>
                <w:szCs w:val="22"/>
              </w:rPr>
              <w:t>(п. 15 ст. 17 ФЗ)</w:t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 xml:space="preserve"> 28 августа 2013 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>Участковые избирательные комиссии</w:t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</w:pPr>
            <w:r>
              <w:rPr>
                <w:sz w:val="22"/>
                <w:szCs w:val="22"/>
              </w:rPr>
              <w:t>Подписание выверенного и уточненного списка избирателей и его заверение печатью участковой избирательной комиссии</w:t>
            </w:r>
          </w:p>
          <w:p>
            <w:pPr>
              <w:pStyle w:val="style6"/>
              <w:numPr>
                <w:ilvl w:val="5"/>
                <w:numId w:val="1"/>
              </w:numPr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Не позднее дня, предшествующего дню голосования</w:t>
            </w:r>
          </w:p>
          <w:p>
            <w:pPr>
              <w:pStyle w:val="style0"/>
              <w:jc w:val="center"/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(п. 14 ст. 17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Не позднее</w:t>
            </w:r>
          </w:p>
          <w:p>
            <w:pPr>
              <w:pStyle w:val="style40"/>
              <w:keepNext/>
              <w:spacing w:line="228" w:lineRule="auto"/>
              <w:ind w:hanging="0" w:left="0" w:right="-28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7 сентября</w:t>
            </w:r>
          </w:p>
          <w:p>
            <w:pPr>
              <w:pStyle w:val="style40"/>
              <w:keepNext/>
              <w:spacing w:line="228" w:lineRule="auto"/>
              <w:ind w:hanging="0" w:left="0" w:right="-28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>Председатели, секретари участковых избирательных комиссий</w:t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3168"/>
            <w:gridSpan w:val="9"/>
            <w:tcBorders>
              <w:top w:color="00000A" w:space="0" w:sz="4" w:val="single"/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5"/>
              <w:keepNext/>
              <w:widowControl w:val="false"/>
              <w:numPr>
                <w:ilvl w:val="4"/>
                <w:numId w:val="1"/>
              </w:numPr>
              <w:jc w:val="center"/>
            </w:pPr>
            <w:r>
              <w:rPr>
                <w:sz w:val="22"/>
                <w:szCs w:val="22"/>
              </w:rPr>
              <w:t>ВЫДВИЖЕНИЕ И РЕГИСТРАЦИЯ КАНДИДАТОВ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 xml:space="preserve">Публикация в СМИ, размещение в сети «Интернет» и направление в избирательную комиссию, организующую выборы, списка избирательных объединений, имеющих право принимать участие в выборах </w:t>
            </w:r>
          </w:p>
        </w:tc>
        <w:tc>
          <w:tcPr>
            <w:tcW w:type="dxa" w:w="3674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3 дня  со дня официального опубликования решения о назначении выборов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(п.9 ст. 35 ФЗ)</w:t>
            </w:r>
          </w:p>
        </w:tc>
        <w:tc>
          <w:tcPr>
            <w:tcW w:type="dxa" w:w="1618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ind w:hanging="0" w:left="0" w:right="-28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С 12 по 27 июня</w:t>
            </w:r>
          </w:p>
        </w:tc>
        <w:tc>
          <w:tcPr>
            <w:tcW w:type="dxa" w:w="3603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Территориальный орган федерального органа исполнительной власти, уполномоченный на осуществление функций в сфере регистрации общественных объединений и политических партий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Выдвижение кандидатов 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Cs/>
                <w:sz w:val="22"/>
                <w:szCs w:val="22"/>
              </w:rPr>
              <w:t>Со дня, следующего за днем официального опубликования решения о назначении выборов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(ч. 3, 4 ст. 11.1, ч. 6, 7 ст. 11.2 ОЗ</w:t>
            </w:r>
            <w:r>
              <w:rPr>
                <w:rStyle w:val="style27"/>
              </w:rPr>
              <w:footnoteReference w:id="3"/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С 19 июня по 24 июля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Гражданин Российской Федерации, обладающий пассивным избирательным правом, избирательное объединение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Выдача письменного подтверждения получения документов о выдвижении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Незамедлительно после получения документов о выдвижении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Обращение с представлением о проверке сведений о кандидатах, представленных при выдвижении</w:t>
            </w:r>
          </w:p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После получения документов о выдвижении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6 ст. 33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Проверка достоверности:</w:t>
            </w:r>
          </w:p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- биографических данных (в том числе судимости);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- сведений о кандидате (о доходах и имуществе кандидата)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10 дней со дня их поступления в соответствующий орган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20 дней со дня их поступления в соответствующий орган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6 ст. 33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Соответствующие органы и организации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Доведение до сведения избирателей сведений о кандидатах, представленных при их выдвижении, в объеме, установленном организующей выборы избирательной комиссией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После выдвижения кандидата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7 ст. 33 ФЗ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Сбор подписей в поддержку выдвижения кандидатов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 xml:space="preserve">Со дня, следующего за днем уведомления избирательной комиссии о выдвижении кандидата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5 ст. 37 ФЗ, ч. 1 ст. 12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Граждане Российской Федерации, обладающие активным избирательным правом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Регистрация доверенных лиц:</w:t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- кандидат в депутаты (до 5),</w:t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- кандидат на должность главы муниципального образования, избирательное объединение (до 20)</w:t>
            </w:r>
          </w:p>
          <w:p>
            <w:pPr>
              <w:pStyle w:val="style0"/>
              <w:ind w:firstLine="540" w:left="0" w:right="0"/>
              <w:jc w:val="both"/>
            </w:pPr>
            <w:r>
              <w:rPr/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3 дней со дня поступления письменного заявления кандидата (представления избирательного объединения) о назначении доверенных лиц вместе с заявлениями самих граждан о согласии быть доверенными лицами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1 ст. 43 ФЗ, ст. 15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Представление в избирательную комиссию, регистрирующую кандидатов, документов  для регистрации кандидатов</w:t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До 18.00 часов по местному времени не позднее чем за 45 дней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1 ст. 12.3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18.00 часов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24 июля 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Кандидаты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Проверка порядка выдвижения, сбора подписей, оформления подписных листов, достоверности данных, содержащихся в подписных листах, представленных кандидатами, избирательными объединениями, выдвинувшими кандидатов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срок, не превышающий 10 дней со дня приема документов на регистрацию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 xml:space="preserve">(п. 18 ст. 38 ФЗ,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ст. 12.4, ч. 1 ст. 13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</w:tc>
      </w:tr>
      <w:tr>
        <w:trPr>
          <w:trHeight w:hRule="atLeast" w:val="1197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bCs w:val="false"/>
                <w:color w:val="00000A"/>
                <w:sz w:val="22"/>
                <w:szCs w:val="22"/>
              </w:rPr>
              <w:t>Извещение кандидата о выявлении неполноты сведений  или несоблюдения требований закона к оформлению документов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за 3 дня до дня заседания избирательной комиссии, на котором должен рассматриваться вопрос о регистрации кандидата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1.1</w:t>
            </w:r>
            <w:r>
              <w:rPr>
                <w:b/>
                <w:bCs/>
                <w:sz w:val="22"/>
                <w:szCs w:val="22"/>
                <w:vertAlign w:val="superscript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ст. 38 ФЗ, ч. 1 ст. 12.4 ОЗ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bCs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bCs/>
                <w:sz w:val="22"/>
                <w:szCs w:val="22"/>
              </w:rPr>
              <w:t xml:space="preserve">Избирательная комиссия Беломестненского сельского поселения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bCs w:val="false"/>
                <w:color w:val="00000A"/>
                <w:sz w:val="22"/>
                <w:szCs w:val="22"/>
              </w:rPr>
              <w:t>Внесение уточнений и дополнений в документы, содержащие сведения о кандидате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за 1 день до дня заседания избирательной комиссии, на котором должен рассматриваться вопрос о регистрации кандидата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1.1</w:t>
            </w:r>
            <w:r>
              <w:rPr>
                <w:b/>
                <w:bCs/>
                <w:sz w:val="22"/>
                <w:szCs w:val="22"/>
                <w:vertAlign w:val="superscript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ст. 38 ФЗ, ч. 1 ст. 12.4 ОЗ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bCs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bCs w:val="false"/>
                <w:color w:val="00000A"/>
                <w:sz w:val="22"/>
                <w:szCs w:val="22"/>
              </w:rPr>
              <w:t>Кандидаты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1"/>
              <w:keepNext/>
              <w:numPr>
                <w:ilvl w:val="0"/>
                <w:numId w:val="2"/>
              </w:numPr>
              <w:ind w:hanging="0" w:left="0" w:right="0"/>
            </w:pPr>
            <w:r>
              <w:rPr>
                <w:b w:val="false"/>
                <w:sz w:val="22"/>
                <w:szCs w:val="22"/>
                <w:lang w:val="ru-RU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bCs w:val="false"/>
                <w:color w:val="00000A"/>
                <w:sz w:val="22"/>
                <w:szCs w:val="22"/>
              </w:rPr>
              <w:t>Направление в СМИ сведений о выявленных фактах недостоверности представленных кандидатами сведений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По мере выявления фактов недостоверности представленных кандидатами сведений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8 ст. 33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Принятие решения о регистрации, либо об отказе в регистрации   кандидатов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10 дней со дня приема документов, необходимых для  регистрации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1 ст. 13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Передача в СМИ сведений о зарегистрированных кандидатах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5 дней после регистрации кандидата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12 ст. 13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Назначение членов избирательных комиссий с правом совещательного голоса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Со дня представления документов для регистрации кандидата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20 ст. 29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Кандидаты, избирательные объединения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Размещение на стендах в помещениях избирательных комиссий информации о зарегистрированных кандидатах </w:t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за 15 дней до дня голосования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(ч. 12 ст. 13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23 августа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поселения, нижестоящие избирательные комиссии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Представление в избирательную комиссию, регистрирующую кандидатов, заверенной копии приказа (распоряжения) об освобождении от выполнения служебных обязанностей</w:t>
            </w:r>
            <w:r>
              <w:rPr>
                <w:color w:val="00000A"/>
                <w:sz w:val="22"/>
                <w:szCs w:val="22"/>
              </w:rPr>
              <w:t xml:space="preserve"> 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через 5 дней со дня регистрации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2 ст. 40 ФЗ, ч. 2 ст. 14.1 ОЗ)</w:t>
            </w:r>
          </w:p>
          <w:p>
            <w:pPr>
              <w:pStyle w:val="style35"/>
              <w:widowControl w:val="false"/>
              <w:tabs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 xml:space="preserve">Зарегистрированные кандидаты, находящиеся на государственной или муниципальной службе, либо работающие в организациях, осуществляющих выпуск СМИ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Реализация права кандидата, зарегистрированного кандидата на снятие своей кандидатуры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за 5 дней до дня голосования, а при наличии вынуждающих к тому обстоятельств не позднее чем за один день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30 ст. 38 ФЗ, ч. 1 ст. 15.1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 сентября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6 сентября 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Зарегистрированные кандидаты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Реализация права избирательного объединения отозвать выдвинутого им кандидата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за 5 дней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 xml:space="preserve">(п. 31 и 32 ст. 38 ФЗ,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ч. 3 и 4 ст. 15.1 ОЗ)</w:t>
            </w:r>
          </w:p>
        </w:tc>
        <w:tc>
          <w:tcPr>
            <w:tcW w:type="dxa" w:w="1618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</w:pPr>
            <w:r>
              <w:rPr>
                <w:rFonts w:ascii="Times New Roman" w:cs="Times New Roman" w:hAnsi="Times New Roman"/>
                <w:b w:val="false"/>
                <w:bCs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  <w:ind w:hanging="0" w:left="0" w:right="0"/>
            </w:pPr>
            <w:r>
              <w:rPr>
                <w:rFonts w:ascii="Times New Roman" w:cs="Times New Roman" w:hAnsi="Times New Roman"/>
                <w:b w:val="false"/>
                <w:bCs w:val="false"/>
                <w:color w:val="00000A"/>
                <w:sz w:val="22"/>
                <w:szCs w:val="22"/>
              </w:rPr>
              <w:t>2 сентября</w:t>
            </w:r>
          </w:p>
          <w:p>
            <w:pPr>
              <w:pStyle w:val="style40"/>
              <w:keepNext/>
              <w:ind w:hanging="0" w:left="0" w:right="0"/>
            </w:pPr>
            <w:r>
              <w:rPr>
                <w:rFonts w:ascii="Times New Roman" w:cs="Times New Roman" w:hAnsi="Times New Roman"/>
                <w:b w:val="false"/>
                <w:bCs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Избирательные объединения</w:t>
            </w:r>
          </w:p>
          <w:p>
            <w:pPr>
              <w:pStyle w:val="style40"/>
              <w:keepNext/>
              <w:ind w:hanging="0" w:left="0" w:right="0"/>
              <w:jc w:val="both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1300"/>
          <w:cantSplit w:val="false"/>
        </w:trPr>
        <w:tc>
          <w:tcPr>
            <w:tcW w:type="dxa" w:w="540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Принятие решение об аннулировании регистрации кандидата, снявшего свою кандидатуру, отозванного избирательным объединением</w:t>
            </w:r>
          </w:p>
        </w:tc>
        <w:tc>
          <w:tcPr>
            <w:tcW w:type="dxa" w:w="3674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в течение суток со дня поступления заявления кандидата, решения избирательного объединения</w:t>
            </w:r>
          </w:p>
          <w:p>
            <w:pPr>
              <w:pStyle w:val="style0"/>
              <w:jc w:val="center"/>
            </w:pPr>
            <w:r>
              <w:rPr>
                <w:b/>
                <w:sz w:val="22"/>
                <w:szCs w:val="22"/>
              </w:rPr>
              <w:t>(ч. 1 и 3 ст. 15.1 ОЗ)</w:t>
            </w:r>
          </w:p>
        </w:tc>
        <w:tc>
          <w:tcPr>
            <w:tcW w:type="dxa" w:w="1618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</w:pPr>
            <w:r>
              <w:rPr>
                <w:rFonts w:ascii="Times New Roman" w:cs="Times New Roman" w:hAnsi="Times New Roman"/>
                <w:b w:val="false"/>
                <w:bCs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3168"/>
            <w:gridSpan w:val="9"/>
            <w:tcBorders>
              <w:top w:color="00000A" w:space="0" w:sz="4" w:val="single"/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"/>
              <w:keepNext/>
              <w:widowControl w:val="false"/>
              <w:numPr>
                <w:ilvl w:val="5"/>
                <w:numId w:val="1"/>
              </w:numPr>
              <w:jc w:val="center"/>
            </w:pPr>
            <w:r>
              <w:rPr>
                <w:sz w:val="22"/>
                <w:szCs w:val="22"/>
              </w:rPr>
              <w:t>ИНФОРМИРОВАНИЕ ИЗБИРАТЕЛЕЙ И ПРЕДВЫБОРНАЯ АГИТАЦИЯ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Агитационный период </w:t>
            </w:r>
          </w:p>
        </w:tc>
        <w:tc>
          <w:tcPr>
            <w:tcW w:type="dxa" w:w="3674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Со дня выдвижения кандидата и прекращается в ноль часов по местному времени за сутки до дня голосования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(п. 1 ст. 49 ФЗ,</w:t>
            </w:r>
            <w:r>
              <w:rPr>
                <w:b/>
                <w:sz w:val="22"/>
                <w:szCs w:val="22"/>
              </w:rPr>
              <w:t xml:space="preserve"> ч. 1 ст. 17.1 ОЗ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type="dxa" w:w="1618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До 00.00 часов 7 сентября 2013 года</w:t>
            </w:r>
          </w:p>
        </w:tc>
        <w:tc>
          <w:tcPr>
            <w:tcW w:type="dxa" w:w="3603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both"/>
            </w:pPr>
            <w:r>
              <w:rPr>
                <w:sz w:val="22"/>
                <w:szCs w:val="22"/>
              </w:rPr>
              <w:t>Кандидаты, зарегистрированные кандидаты, избирательные объединения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 xml:space="preserve">Представление в избирательную комиссию, организующую выборы, перечня 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 xml:space="preserve">государственных и (или) </w:t>
            </w: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 xml:space="preserve">муниципальных организаций телерадиовещания, периодических печатных изданий, 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 xml:space="preserve">которые обязаны предоставлять эфирное время, печатную площадь для проведения предвыборной агитации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Не позднее чем на 5 день после дня официального опубликования решения о назначении выборов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  <w:t>(п. 8 ст. 47 ФЗ, ч. 3 ст. 16.1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  <w:shd w:fill="FFFF00" w:val="clear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both"/>
            </w:pPr>
            <w:r>
              <w:rPr>
                <w:sz w:val="22"/>
                <w:szCs w:val="22"/>
              </w:rPr>
              <w:t>Орган исполнительной власти, уполномоченный на осуществление функций по регистрации СМИ</w:t>
            </w:r>
          </w:p>
        </w:tc>
      </w:tr>
      <w:tr>
        <w:trPr>
          <w:trHeight w:hRule="atLeast" w:val="1081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Опубликование перечня государственных и (или) муниципальных организаций телерадиовещания и периодических печатных изданий,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 xml:space="preserve"> которые обязаны предоставлять эфирное время, печатную площадь для проведения предвыборной агитации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После предоставления перечня органом исполнительной власти, уполномоченным на осуществление функций по регистрации СМИ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  <w:t xml:space="preserve">(п. 7 ст. 47 ФЗ, ч. 3 ст. 16.1 ОЗ) 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После предоставления сведений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Опубликование предвыборной программы политической партии, выдвинувшей кандидата, не менее чем в одном муниципальном периодическом печатном издании, а также её размещение в 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>информационно-телекоммуникационной</w:t>
            </w: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сети «Интернет»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за 10 дней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10 ст. 48 ФЗ, ч. 10 ст. 17 ОЗ)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28 августа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both"/>
            </w:pPr>
            <w:r>
              <w:rPr>
                <w:sz w:val="22"/>
                <w:szCs w:val="22"/>
              </w:rPr>
              <w:t>Политические партии, выдвинувшие зарегистрированных  кандидатов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1"/>
              <w:keepNext/>
              <w:numPr>
                <w:ilvl w:val="0"/>
                <w:numId w:val="2"/>
              </w:numPr>
              <w:ind w:hanging="0" w:left="0" w:right="0"/>
            </w:pPr>
            <w:r>
              <w:rPr>
                <w:b w:val="false"/>
                <w:sz w:val="22"/>
                <w:szCs w:val="22"/>
                <w:lang w:val="ru-RU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both"/>
            </w:pPr>
            <w:r>
              <w:rPr>
                <w:sz w:val="22"/>
                <w:szCs w:val="22"/>
              </w:rPr>
              <w:t>Запрет  на опубликование (обнародование) результатов опросов общественного мнения, прогнозов результатов выборов, иных исследований, связанных с проводимыми выборами, в том числе на их размещение в информационно-телекоммуникационных сетях, доступ к которым не ограничен определенным кругом лиц (включая сеть "Интернет")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5 дней до дня голосования, а также в день голосования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  <w:t>(п. 3 ст. 46 ФЗ)</w:t>
            </w:r>
          </w:p>
          <w:p>
            <w:pPr>
              <w:pStyle w:val="style0"/>
              <w:widowControl w:val="false"/>
              <w:spacing w:line="228" w:lineRule="auto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С 3 сентября 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</w:pPr>
            <w:r>
              <w:rPr>
                <w:sz w:val="22"/>
                <w:szCs w:val="22"/>
              </w:rPr>
              <w:t xml:space="preserve">СМИ, организации, проводившие опрос, граждане РФ, общественные объединения, политические партии, зарегистрированные кандидаты, избирательные объединения.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bCs/>
                <w:sz w:val="22"/>
                <w:szCs w:val="22"/>
              </w:rPr>
              <w:t xml:space="preserve">Опубликование организациями телерадиовещания и редакциями периодических печатных изданий сведений о размере и других условиях оплаты эфирного времени, печатной площади, представление в избирательную комиссию, организующую выборы, указанных сведений и уведомления о готовности представить эфирное время, печатную площадь </w:t>
            </w:r>
            <w:r>
              <w:rPr>
                <w:sz w:val="22"/>
                <w:szCs w:val="22"/>
              </w:rPr>
              <w:t>для проведения предвыборной агитации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через 30 дней со дня официального опубликования решения о назначении выборов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  <w:t>(п. 6 ст. 50 ФЗ)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Cs w:val="false"/>
                <w:iCs/>
                <w:color w:val="00000A"/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Организации телерадиовещания и редакции периодических печатных изданий 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  <w:t xml:space="preserve">Опубликование организациями, индивидуальными предпринимателями, выполняющими работы или оказывающими услуги по изготовлению печатных материалов, сведений о размере и других условиях оплаты работ или услуг по изготовлению печатных агитационных материалов, представление в избирательную комиссию, организующую выборы, указанных сведений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через 30 дней со дня официального опубликования решения о назначении выборов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 xml:space="preserve">(п. 1.1 ст. 54 ФЗ, </w:t>
            </w:r>
            <w:r>
              <w:rPr>
                <w:b/>
                <w:bCs/>
                <w:sz w:val="22"/>
                <w:szCs w:val="22"/>
              </w:rPr>
              <w:t>ч. 3 ст. 17.5 ОЗ</w:t>
            </w:r>
            <w:r>
              <w:rPr>
                <w:b/>
                <w:sz w:val="22"/>
                <w:szCs w:val="22"/>
              </w:rPr>
              <w:t>)</w:t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i/>
                <w:color w:val="00000A"/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both"/>
            </w:pPr>
            <w:r>
              <w:rPr>
                <w:sz w:val="22"/>
                <w:szCs w:val="22"/>
              </w:rPr>
              <w:t>Организации, индивидуальные предприниматели, выполняющие работы или оказывающие услуги по изготовлению печатных материалов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both"/>
            </w:pPr>
            <w:r>
              <w:rPr>
                <w:sz w:val="22"/>
                <w:szCs w:val="22"/>
              </w:rPr>
              <w:t>Проведение жеребьевки в целях распределения бесплатного эфирного времени между зарегистрированными кандидатам</w:t>
            </w:r>
          </w:p>
          <w:p>
            <w:pPr>
              <w:pStyle w:val="style0"/>
              <w:widowControl w:val="false"/>
              <w:jc w:val="both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По завершении регистрации кандидатов, но не позднее чем за 30 дней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8 ст. 17.2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8 августа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Избирательная комиссия Беломестненского сельского поселения, </w:t>
            </w: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организации телерадиовещания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ind w:hanging="0" w:left="0" w:right="34"/>
            </w:pPr>
            <w:r>
              <w:rPr>
                <w:sz w:val="22"/>
                <w:szCs w:val="22"/>
              </w:rPr>
              <w:t>Проведение жеребьевки в целях распределения бесплатной печатной площади между зарегистрированными кандидатам</w:t>
            </w:r>
          </w:p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После завершения регистрации кандидатов, но не позднее чем за 30 дней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5 ст. 17.3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8 августа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 xml:space="preserve">Редакции муниципальных периодических печатных изданий с участием заинтересованных лиц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ind w:hanging="0" w:left="0" w:right="34"/>
            </w:pPr>
            <w:r>
              <w:rPr>
                <w:sz w:val="22"/>
                <w:szCs w:val="22"/>
              </w:rPr>
              <w:t>Проведение жеребьевки по распределению платной печатной площади, предоставляемой зарегистрированным кандидатам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После завершения регистрации кандидатов, но не позднее чем за 30 дней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8 ст. 17.3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8 августа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 xml:space="preserve">Редакции муниципальных периодических печатных изданий с участием заинтересованных лиц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Предвыборная агитация на каналах организаций телерадиовещания и в периодических печатных изданиях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За 28 дней до дня голосования и прекращается в ноль часов по местному времени за одни сутки до дня голосования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  <w:t>(п. 2 ст. 49 ФЗ, ч. 2 ст. 17.1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С 10 августа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до 00.00 часов 7 сентября 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left"/>
            </w:pPr>
            <w:r>
              <w:rPr>
                <w:sz w:val="22"/>
                <w:szCs w:val="22"/>
              </w:rPr>
              <w:t>Зарегистрированные кандидаты, избирательные объединения, выдвинувшие зарегистрированных кандидатов</w:t>
            </w:r>
          </w:p>
          <w:p>
            <w:pPr>
              <w:pStyle w:val="style0"/>
              <w:widowControl w:val="false"/>
              <w:spacing w:line="228" w:lineRule="auto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  <w:t>Рассмотрение заявок на выделение помещений для проведения встреч зарегистрированных кандидатов, их доверенных лиц с избирателями</w:t>
            </w:r>
          </w:p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  <w:t>Уведомление в письменной форме избирательной комиссии, зарегистрировавшей кандидата, о факте предоставления помещения зарегистрированному кандидату,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В течение 3 дней со дня подачи заявок</w:t>
            </w:r>
          </w:p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sz w:val="22"/>
                <w:szCs w:val="22"/>
              </w:rPr>
              <w:t xml:space="preserve">(п. 5 ст. 53 ФЗ, ч. 4 ст. 17.4 ОЗ) </w:t>
            </w:r>
          </w:p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</w:r>
          </w:p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>Не позднее дня, следующего за днем предоставления помещения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4 ст. 53 ФЗ, ч. 2 ст. 17.4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Cs/>
                <w:sz w:val="22"/>
                <w:szCs w:val="22"/>
              </w:rPr>
              <w:t>Собственники помещений, находящихся в государственной или муниципальной собственности, а также</w:t>
            </w:r>
            <w:r>
              <w:rPr>
                <w:sz w:val="22"/>
                <w:szCs w:val="22"/>
              </w:rPr>
              <w:t xml:space="preserve"> в собственности организации, имеющей на день официального опубликования решения о назначении выборов в своем уставном (складочном) капитале долю (вклад) Российской Федерации, субъектов Российской Федерации и (или) муниципальных образований, превышающую (превышающий) 30 процентов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Размещение информации о факте предоставления помещения зарегистрированному кандидату в информационно-телекоммуникационной сети "Интернет" или доведение иным способом до сведения других зарегистрированных кандидатов</w:t>
            </w:r>
            <w:r>
              <w:rPr>
                <w:color w:val="00B0F0"/>
                <w:sz w:val="22"/>
                <w:szCs w:val="22"/>
              </w:rPr>
              <w:t xml:space="preserve">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2 суток с момента получения уведомления</w:t>
            </w:r>
          </w:p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cs="Times New Roman" w:hAnsi="Times New Roman"/>
                <w:sz w:val="22"/>
                <w:szCs w:val="22"/>
              </w:rPr>
              <w:t>(п. 4.1 ст. 53 ФЗ, ч. 3 ст. 17.4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Соответствующие избирательные комиссии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Выделение специальных мест для размещения печатных агитационных материалов на территории каждого избирательного уча</w:t>
              <w:t>стка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за 30 дней до дня голосования</w:t>
            </w:r>
          </w:p>
          <w:p>
            <w:pPr>
              <w:pStyle w:val="style40"/>
              <w:keepNext/>
              <w:tabs>
                <w:tab w:leader="none" w:pos="1924" w:val="center"/>
                <w:tab w:leader="none" w:pos="3848" w:val="right"/>
              </w:tabs>
              <w:jc w:val="left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ab/>
              <w:t>(п. 7 ст. 54 ФЗ,</w:t>
            </w:r>
            <w:r>
              <w:rPr>
                <w:rFonts w:ascii="Times New Roman" w:cs="Times New Roman" w:hAnsi="Times New Roman"/>
                <w:sz w:val="22"/>
                <w:szCs w:val="22"/>
              </w:rPr>
              <w:t xml:space="preserve"> ч. 8 ст. 17.5 ОЗ</w:t>
            </w:r>
            <w:r>
              <w:rPr>
                <w:rFonts w:ascii="Times New Roman" w:hAnsi="Times New Roman"/>
                <w:color w:val="00000A"/>
                <w:sz w:val="22"/>
                <w:szCs w:val="22"/>
              </w:rPr>
              <w:t>)</w:t>
              <w:tab/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8 августа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Органы местного самоуправления по предложению соответствующих избирательных комиссий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Представление в соответствующую избирательную комиссию данных учёта объёмов и стоимости эфирного времени и печатной площади,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 xml:space="preserve"> предоставленных для проведения предвыборной агитации, по формам и в порядке, которые установлены соответствующей комиссией</w:t>
            </w:r>
          </w:p>
        </w:tc>
        <w:tc>
          <w:tcPr>
            <w:tcW w:type="dxa" w:w="3674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через 10 дней со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8 ст. 50 ФЗ)</w:t>
            </w:r>
          </w:p>
        </w:tc>
        <w:tc>
          <w:tcPr>
            <w:tcW w:type="dxa" w:w="1618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18 сентября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Организации телерадиовещания и редакции периодических печатных изданий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3168"/>
            <w:gridSpan w:val="9"/>
            <w:tcBorders>
              <w:top w:color="00000A" w:space="0" w:sz="4" w:val="single"/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ФИНАНСИРОВАНИЕ ВЫБОРОВ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both"/>
            </w:pPr>
            <w:r>
              <w:rPr>
                <w:sz w:val="22"/>
                <w:szCs w:val="22"/>
              </w:rPr>
              <w:t xml:space="preserve">Финансирование расходов, связанных с подготовкой и проведением выборов </w:t>
            </w:r>
          </w:p>
        </w:tc>
        <w:tc>
          <w:tcPr>
            <w:tcW w:type="dxa" w:w="3674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в 10-дневный срок со дня официального опубликования решения о назначении выборов</w:t>
            </w:r>
          </w:p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(п. 1 ст. 57  ФЗ, ч. 1 ст. 18)</w:t>
            </w:r>
          </w:p>
        </w:tc>
        <w:tc>
          <w:tcPr>
            <w:tcW w:type="dxa" w:w="1618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Администрация Беломестненского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5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Регистрация уполномоченного представителя по финансовым вопросам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Cs/>
                <w:sz w:val="22"/>
                <w:szCs w:val="22"/>
              </w:rPr>
              <w:t>Не позднее трех дней со дня представления документов</w:t>
            </w:r>
          </w:p>
          <w:p>
            <w:pPr>
              <w:pStyle w:val="style45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п. 3 ст. 58  ФЗ,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>
            <w:pPr>
              <w:pStyle w:val="style45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ч. 13 ст. 11.1, ч. 13 ст. 11.2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5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34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Открытие кандидатами специального избирательного счёта для формирования своего избирательного фонда</w:t>
            </w:r>
          </w:p>
          <w:p>
            <w:pPr>
              <w:pStyle w:val="style40"/>
              <w:keepNext/>
              <w:ind w:hanging="0" w:left="0" w:right="34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После уведомления избирательной комиссии, регистрирующей кандидатов, о своем выдвижении до представления документов на регистрацию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1 ст. 58 ФЗ, ч. 1 ч. 18.1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65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Кандидаты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5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Представление избирательной комиссии, регистрирующей кандидатов, сведений 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>о поступлении средств на соответствующие специальные избирательные счета и расходовании этих средств в машиночитаемом виде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Не реже одного раза в неделю, а менее чем за 10 дней до дня голосования - не реже одного раза в три операционных дня</w:t>
            </w:r>
          </w:p>
          <w:p>
            <w:pPr>
              <w:pStyle w:val="style39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(ч. 5 ст. 18.4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Отделение (филиал) Сберегательного банка Российской Федерации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5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Контроль за порядком формирования избирательных фондов кандидатов и их расходованием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Постоянно</w:t>
            </w:r>
          </w:p>
          <w:p>
            <w:pPr>
              <w:pStyle w:val="style39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13 ст. 59 ФЗ)</w:t>
            </w:r>
          </w:p>
          <w:p>
            <w:pPr>
              <w:pStyle w:val="style39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поселения, КРС при избирательной комиссии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6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5"/>
              <w:widowControl w:val="false"/>
              <w:tabs/>
            </w:pPr>
            <w:r>
              <w:rPr>
                <w:sz w:val="22"/>
                <w:szCs w:val="22"/>
              </w:rPr>
              <w:t>Представление в избирательную комиссию, регистрирующую кандидатов, финансовых отчётов: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первый финансовый отчёт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Одновременно со сдачей документов, необходимых для регистрации кандидата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(ч. 1 ст. 12.3, ч. 2 ст. 18.4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both"/>
            </w:pPr>
            <w:r>
              <w:rPr>
                <w:sz w:val="22"/>
                <w:szCs w:val="22"/>
              </w:rPr>
              <w:t>Кандидаты, уполномоченные представители по финансовым вопросам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итоговый финансовый отчёт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30 дней после официального опубликования результатов выборов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(ч. 2 ст. 18.4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  <w:t>Кандидаты, уполномоченные представители по финансовым вопросам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6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Направление в СМИ сведений о поступлении и расходовании средств избирательных фондов кандидатов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9"/>
              <w:widowControl w:val="false"/>
              <w:jc w:val="center"/>
            </w:pPr>
            <w:r>
              <w:rPr>
                <w:sz w:val="22"/>
                <w:szCs w:val="22"/>
              </w:rPr>
              <w:t>Не реже одного раза в две недели</w:t>
            </w:r>
          </w:p>
          <w:p>
            <w:pPr>
              <w:pStyle w:val="style39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8 ст. 59 ФЗ, ч. 5 и 6 ст. 18.4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5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Возврат добровольных пожертвований гражданам и юридическим лицам, не имеющим права осуществлять такие пожертвования, либо если пожертвование внесено в размере, превышающем максимальный размер такого пожертвования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9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10 дней со дня поступления пожертвования на специальный избирательный счёт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9 ст. 58 ФЗ, ч. 6 ст. 18.3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  <w:t>Кандидаты</w:t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5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Перечисление анонимных пожертвований в доход местного бюджета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9"/>
              <w:widowControl w:val="false"/>
            </w:pPr>
            <w:r>
              <w:rPr>
                <w:sz w:val="22"/>
                <w:szCs w:val="22"/>
              </w:rPr>
              <w:t>Не позднее чем через 10 дней со дня поступления пожертвования на специальный избирательный счёт</w:t>
            </w:r>
          </w:p>
          <w:p>
            <w:pPr>
              <w:pStyle w:val="style39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9 ст. 58 ФЗ, ч. 7 ст. 18.3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  <w:t>Кандидаты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6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Перечисление неизрасходованных денежных средств избирательного фонда кандидата гражданам и юридическим лицам, осуществлявшим пожертвования 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 xml:space="preserve">либо перечисления </w:t>
            </w: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в соответствующие фонды, пропорционально вложенным ими денежным средствам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>После дня голосования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до представления итогового финансового отчёта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11 ст. 59 ФЗ, ст. 18.5 ОЗ)</w:t>
            </w:r>
          </w:p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Кандидаты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 xml:space="preserve">Перечисление на счет соответствующей комиссии причитающиеся ей денежные средства </w:t>
            </w:r>
          </w:p>
          <w:p>
            <w:pPr>
              <w:pStyle w:val="style40"/>
              <w:keepNext/>
              <w:jc w:val="both"/>
            </w:pPr>
            <w:r>
              <w:rPr>
                <w:color w:val="00B0F0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>по истечении 30 дней со дня голосования по письменному указанию избирательной комиссии</w:t>
            </w:r>
            <w:r>
              <w:rPr>
                <w:sz w:val="22"/>
                <w:szCs w:val="22"/>
              </w:rPr>
              <w:t xml:space="preserve">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11 ст. 59 ФЗ, ст. 18.5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Кредитные организации 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cs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>Перечисление оставшихся на специальном избирательном счете неизрасходованных денежных средств в доход местного бюджета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по истечении 60 дней со дня голосования по письменному указанию избирательной комиссии</w:t>
            </w:r>
          </w:p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color w:val="00000A"/>
                <w:sz w:val="22"/>
                <w:szCs w:val="22"/>
              </w:rPr>
              <w:t>(п. 11 ст. 59 ФЗ</w:t>
            </w:r>
            <w:r>
              <w:rPr>
                <w:rFonts w:ascii="Times New Roman" w:cs="Times New Roman" w:hAnsi="Times New Roman"/>
                <w:sz w:val="22"/>
                <w:szCs w:val="22"/>
              </w:rPr>
              <w:t>, ст. 18.5 ОЗ</w:t>
            </w:r>
            <w:r>
              <w:rPr>
                <w:rFonts w:ascii="Times New Roman" w:cs="Times New Roman" w:hAnsi="Times New Roman"/>
                <w:color w:val="00000A"/>
                <w:sz w:val="22"/>
                <w:szCs w:val="22"/>
              </w:rPr>
              <w:t>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Кредитные организации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6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Передача копий финансовых отчетов кандидатов в редакции СМИ для опубликования  </w:t>
            </w:r>
          </w:p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через 5 дней со дня получения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9.1. ст. 59 ФЗ, ч. 4 ст. 18.4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6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Опубликование копий финансовых отчетов кандидатов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В течение 3 дней со дня поступления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(ч. 6 ст. 18.4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bCs/>
                <w:sz w:val="22"/>
                <w:szCs w:val="22"/>
              </w:rPr>
              <w:t>Редакции печатных изданий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6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Представление в вышестоящую избирательную комиссию отчётов о 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 xml:space="preserve">поступлении и </w:t>
            </w: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расходовании средств местного бюджета, выделенных на подготовку и проведение выборов: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- участковые избирательные комиссии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both"/>
            </w:pPr>
            <w:r>
              <w:rPr>
                <w:sz w:val="22"/>
                <w:szCs w:val="22"/>
              </w:rPr>
              <w:t>- территориальные избирательные комиссии (в случае участия в организации и обеспечении подготовки и проведения выборов)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- окружные избирательные комиссии</w:t>
            </w:r>
          </w:p>
          <w:p>
            <w:pPr>
              <w:pStyle w:val="style0"/>
              <w:ind w:firstLine="540" w:left="0" w:right="0"/>
              <w:jc w:val="both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10 дней со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5 ст. 18 ОЗ)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20 дней со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5 ст. 18 ОЗ)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35 дней со дня официального опубликования результатов выборов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5 ст. 18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 xml:space="preserve">19 сентября 2013 года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29 сентября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Нижестоящие избирательные комиссии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6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Представление в Беломестненский сельский Совет народных депутатов  отчёта о поступлении и расходовании средств местного бюджета, выделенных на подготовку и проведение выборов 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через три месяца со дня официального опубликования общих результатов выборов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5 ст. 18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bCs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3168"/>
            <w:gridSpan w:val="9"/>
            <w:tcBorders>
              <w:top w:color="00000A" w:space="0" w:sz="4" w:val="single"/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ГОЛОСОВАНИЕ И ОПРЕДЕЛЕНИЕ РЕЗУЛЬТАТОВ  ВЫБОРОВ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Утверждение формы, текста,  числа избирательных бюллетеней, порядка осуществления контроля  за их изготовлением </w:t>
            </w:r>
          </w:p>
          <w:p>
            <w:pPr>
              <w:pStyle w:val="style0"/>
            </w:pPr>
            <w:r>
              <w:rPr/>
            </w:r>
          </w:p>
        </w:tc>
        <w:tc>
          <w:tcPr>
            <w:tcW w:type="dxa" w:w="3674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за 20 дней до дня голосования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(п. 4 ст. 63 ФЗ, ч. 1 и 3 ст. 21.1 ОЗ)</w:t>
            </w:r>
          </w:p>
        </w:tc>
        <w:tc>
          <w:tcPr>
            <w:tcW w:type="dxa" w:w="1618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18 августа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Изготовление избирательных бюллетеней и передача их в нижестоящие избирательные комиссии</w:t>
            </w:r>
          </w:p>
          <w:p>
            <w:pPr>
              <w:pStyle w:val="style40"/>
              <w:keepNext/>
              <w:ind w:hanging="0" w:left="0" w:right="34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срок, установленный избирательной комиссией, организующей выборы, на основании решения о распределении бюллетеней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2, 11, 12 ст. 63 ФЗ,</w:t>
            </w:r>
            <w:r>
              <w:rPr>
                <w:sz w:val="22"/>
                <w:szCs w:val="22"/>
              </w:rPr>
              <w:t xml:space="preserve">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ч. 9-11 ст. 21.1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Избирательная комиссия Беломестненского сельского поселения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Передача избирательных бюллетеней участковым  избирательным комиссиям 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за один день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13 ст. 63 ФЗ, ч. 11 ст. 21.1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6 сентября</w:t>
            </w:r>
          </w:p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Оповещение избирателей о времени и месте голосования</w:t>
            </w:r>
            <w:r>
              <w:rPr>
                <w:color w:val="00000A"/>
                <w:sz w:val="22"/>
                <w:szCs w:val="22"/>
              </w:rPr>
              <w:t xml:space="preserve"> </w:t>
            </w: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через СМИ или иным способом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 xml:space="preserve">Не позднее чем за 10 дней до дня голосования 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(п. 2 ст. 64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28 августа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Избирательные комиссии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Голосование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С 8 до 20 часов по московскому времени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1 ст. 21.2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Избиратели, участковые избирательные комиссии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Прием заявлений о голосовании вне помещения для голосования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В любое время в течение 10 дней до дня голосования, но не позднее чем за шесть часов до окончания времени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(п. 5 ст. 66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65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С 29 августа 2013 года, но не позднее 14.00 часов 8 сентября 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65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Участковые избирательные комиссии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tabs>
                <w:tab w:leader="none" w:pos="245" w:val="left"/>
              </w:tabs>
              <w:ind w:hanging="0" w:left="0" w:right="-28"/>
              <w:jc w:val="left"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Подсчёт голосов на избирательном участке и составление протоколов об итогах голосования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После окончания времени голосования и без перерыва до установления итогов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(п. 2 ст. 68 ФЗ, ч. 2 ст. 23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Участковые избирательные комиссии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tabs>
                <w:tab w:leader="none" w:pos="245" w:val="left"/>
              </w:tabs>
              <w:ind w:hanging="0" w:left="0" w:right="-28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Подсчёт и погашение неиспользованных избирательных бюллетеней, находящихся в избирательных комиссиях</w:t>
            </w:r>
          </w:p>
          <w:p>
            <w:pPr>
              <w:pStyle w:val="style0"/>
              <w:ind w:firstLine="540" w:left="0" w:right="0"/>
              <w:jc w:val="both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 xml:space="preserve">После окончания времени голосования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 xml:space="preserve">(п. 20 ст. 63, п. 3 ст. 68 ФЗ,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ч. 16 ст. 21.1, ч. 3 ст. 23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После 20.00 часов 8 сентября 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Избирательные комиссии всех уровней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Определение результатов выборов  (составление протокола и принятие решение о результатах выборов)</w:t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4 дня со дня голосования</w:t>
            </w:r>
          </w:p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color w:val="00000A"/>
                <w:sz w:val="22"/>
                <w:szCs w:val="22"/>
              </w:rPr>
              <w:t>(ч. 1, 3 ст. 24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13 сентября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8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Направление общих данных о результатах выборов в СМИ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одних суток после определения результатов выборов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2 ст. 72 ФЗ, ч. 2 ст. 27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8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bCs/>
                <w:sz w:val="22"/>
                <w:szCs w:val="22"/>
              </w:rPr>
              <w:t>Извещение об избрании</w:t>
            </w:r>
            <w:r>
              <w:rPr>
                <w:sz w:val="22"/>
                <w:szCs w:val="22"/>
              </w:rPr>
              <w:t xml:space="preserve"> зарегистрированного кандидата, избранного депутатом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>
            <w:pPr>
              <w:pStyle w:val="style0"/>
              <w:ind w:firstLine="540" w:left="0" w:right="0"/>
              <w:jc w:val="both"/>
            </w:pPr>
            <w:r>
              <w:rPr>
                <w:bCs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bCs/>
                <w:sz w:val="22"/>
                <w:szCs w:val="22"/>
              </w:rPr>
              <w:t>После определения результатов выборов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6 ст. 70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8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Cs/>
                <w:sz w:val="22"/>
                <w:szCs w:val="22"/>
              </w:rPr>
              <w:t xml:space="preserve">Представление в избирательную комиссию, организующую выборы, </w:t>
            </w:r>
            <w:r>
              <w:rPr>
                <w:sz w:val="22"/>
                <w:szCs w:val="22"/>
              </w:rPr>
              <w:t>копии приказа (иного документа) об освобождении от обязанностей, несовместимых со статусом депутата, либо копий документов, удостоверяющих подачу в установленный срок заявления об освобождении от указанных обязанностей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В 5-дневный срок со дня  его письменного извещения об избрании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6 ст. 70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Зарегистрированный кандидат,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>избранный депутатом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Официальное опубликование результатов выборов, а также данных о числе голосов избирателей, полученных каждым из кандидатов, голосов, поданных по позициям "За" и "Против"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один месяц со дня голосования.</w:t>
            </w:r>
          </w:p>
          <w:p>
            <w:pPr>
              <w:pStyle w:val="style45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3 ст. 72 ФЗ, ч. 1 ст. 25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9 октября 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8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 xml:space="preserve">Официальное опубликование данных, содержащихся в протоколах всех участковых избирательных комиссий соответствующего избирательного округа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 xml:space="preserve">не позднее чем через две недели со дня голосования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3 ст. 27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23 сентября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Официальное опубликование уточненных данных в случае проведения на отдельных избирательных участках повторного подсчета голосов, результаты которого поступают в окружную избирательную комиссию после официального опубликования данных, содержащихся в протоколах всех участковых избирательных комиссий соответствующего избирательного округа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недели после принятия соответствующего решения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3 ст. 27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  <w:shd w:fill="FFFF00" w:val="clear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Официальное опубликование общих результатов выборов депутата представительного органа муниципального образования, а также данных о числе голосов избирателей, полученных каждым из зарегистрированных кандидатов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трех недель со дня голосования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4 ст. 27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29 сентября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Официальное опубликование информации об итогах голосования, включающей в себя полные данные протоколов всех избирательных комиссий об итогах голосования, о результатах выборов, за исключением участковых избирательных комиссий,  а также данных обо всех избранных кандидатах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двух месяцев со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4 ст. 72 ФЗ, ч. 5 ст. 27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8 ноября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Беломестненского сельского поселения</w:t>
            </w:r>
          </w:p>
        </w:tc>
      </w:tr>
    </w:tbl>
    <w:p>
      <w:pPr>
        <w:pStyle w:val="style0"/>
        <w:widowControl w:val="false"/>
        <w:ind w:hanging="851" w:left="851" w:right="0"/>
      </w:pPr>
      <w:r>
        <w:rPr/>
      </w:r>
    </w:p>
    <w:sectPr>
      <w:headerReference r:id="rId2" w:type="even"/>
      <w:headerReference r:id="rId3" w:type="default"/>
      <w:footerReference r:id="rId4" w:type="even"/>
      <w:footerReference r:id="rId5" w:type="default"/>
      <w:type w:val="nextPage"/>
      <w:pgSz w:h="11906" w:orient="landscape" w:w="16838"/>
      <w:pgMar w:bottom="567" w:footer="283" w:gutter="0" w:header="720" w:left="567" w:right="567" w:top="902"/>
      <w:pgNumType w:fmt="decimal"/>
      <w:formProt w:val="false"/>
      <w:textDirection w:val="lrTb"/>
      <w:docGrid w:charSpace="-6145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r>
      <w:rPr/>
      <w:fldChar w:fldCharType="begin"/>
    </w:r>
    <w:r>
      <w:instrText> PAGE </w:instrText>
    </w:r>
    <w:r>
      <w:fldChar w:fldCharType="separate"/>
    </w:r>
    <w:r>
      <w:t>Номера страниц</w:t>
    </w:r>
    <w:r>
      <w:fldChar w:fldCharType="end"/>
    </w:r>
    <w:pStyle w:val="style37"/>
    <w:pPr/>
  </w:p>
  <w:p>
    <w:pPr>
      <w:pStyle w:val="style37"/>
      <w:ind w:hanging="0" w:left="0" w:right="360"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7"/>
      <w:jc w:val="right"/>
    </w:pPr>
    <w:r>
      <w:rPr/>
      <w:fldChar w:fldCharType="begin"/>
    </w:r>
    <w:r>
      <w:instrText> PAGE </w:instrText>
    </w:r>
    <w:r>
      <w:fldChar w:fldCharType="separate"/>
    </w:r>
    <w:r>
      <w:t>Номера страниц</w:t>
    </w:r>
    <w:r>
      <w:fldChar w:fldCharType="end"/>
    </w:r>
  </w:p>
  <w:p>
    <w:pPr>
      <w:pStyle w:val="style37"/>
      <w:ind w:hanging="0" w:left="0" w:right="360"/>
    </w:pPr>
    <w:r>
      <w:rPr/>
    </w:r>
  </w:p>
</w:ftr>
</file>

<file path=word/footnotes.xml><?xml version="1.0" encoding="utf-8"?>
<w:footnotes xmlns:w="http://schemas.openxmlformats.org/wordprocessingml/2006/main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44"/>
      </w:pPr>
      <w:r>
        <w:rPr>
          <w:rStyle w:val="style18"/>
        </w:rPr>
        <w:footnoteRef/>
        <w:tab/>
      </w:r>
      <w:r>
        <w:rPr/>
        <w:t xml:space="preserve"> </w:t>
      </w:r>
      <w:r>
        <w:rPr>
          <w:sz w:val="18"/>
          <w:szCs w:val="18"/>
        </w:rPr>
        <w:t xml:space="preserve">Федеральный закон от 12 июня 2002 года №67-ФЗ «Об основных гарантиях избирательных прав и права на участие в референдуме граждан Российской Федерации» </w:t>
      </w:r>
    </w:p>
    <w:p>
      <w:pPr>
        <w:pStyle w:val="style55"/>
      </w:pPr>
      <w:r>
        <w:rPr/>
      </w:r>
    </w:p>
  </w:footnote>
  <w:footnote w:id="3">
    <w:p>
      <w:pPr>
        <w:pStyle w:val="style44"/>
      </w:pPr>
      <w:r>
        <w:rPr>
          <w:rStyle w:val="style18"/>
        </w:rPr>
        <w:footnoteRef/>
        <w:tab/>
      </w:r>
      <w:r>
        <w:rPr/>
        <w:t xml:space="preserve"> </w:t>
      </w:r>
      <w:r>
        <w:rPr>
          <w:sz w:val="18"/>
          <w:szCs w:val="18"/>
        </w:rPr>
        <w:t>Закон Орловской области от 30 июня 2010 года № 1087-ОЗ «О регулировании отдельных правоотношений, связанных с выборами в органы местного самоуправления Орловской области»</w:t>
      </w:r>
    </w:p>
    <w:p>
      <w:pPr>
        <w:pStyle w:val="style55"/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5"/>
    </w:pPr>
    <w:r>
      <w:rPr/>
      <w:fldChar w:fldCharType="begin"/>
    </w:r>
    <w:r>
      <w:instrText> PAGE </w:instrText>
    </w:r>
    <w:r>
      <w:fldChar w:fldCharType="separate"/>
    </w:r>
    <w:r>
      <w:t>Номера страниц</w:t>
    </w:r>
    <w: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5"/>
    </w:pPr>
    <w:r>
      <w:rPr/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pos="644" w:val="num"/>
        </w:tabs>
        <w:ind w:hanging="360" w:left="644"/>
      </w:pPr>
      <w:rPr>
        <w:color w:val="00000A"/>
        <w:b w:val="false"/>
      </w:rPr>
    </w:lvl>
    <w:lvl w:ilvl="1">
      <w:start w:val="1"/>
      <w:numFmt w:val="decimal"/>
      <w:lvlText w:val="%2."/>
      <w:lvlJc w:val="left"/>
      <w:pPr>
        <w:tabs>
          <w:tab w:pos="720" w:val="num"/>
        </w:tabs>
        <w:ind w:hanging="360" w:left="720"/>
      </w:pPr>
    </w:lvl>
    <w:lvl w:ilvl="2">
      <w:start w:val="1"/>
      <w:numFmt w:val="lowerRoman"/>
      <w:lvlText w:val="%2.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2.%3.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2.%3.%4.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2.%3.%4.%5.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2.%3.%4.%5.%6.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2.%3.%4.%5.%6.%7.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2.%3.%4.%5.%6.%7.%8.%9."/>
      <w:lvlJc w:val="right"/>
      <w:pPr>
        <w:tabs>
          <w:tab w:pos="6480" w:val="num"/>
        </w:tabs>
        <w:ind w:hanging="180" w:left="64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evenAndOddHeaders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color w:val="auto"/>
      <w:sz w:val="24"/>
      <w:szCs w:val="24"/>
      <w:lang w:bidi="ar-SA" w:eastAsia="ru-RU" w:val="ru-RU"/>
    </w:rPr>
  </w:style>
  <w:style w:styleId="style1" w:type="paragraph">
    <w:name w:val="Заголовок 1"/>
    <w:basedOn w:val="style0"/>
    <w:next w:val="style31"/>
    <w:pPr>
      <w:keepNext/>
      <w:jc w:val="center"/>
    </w:pPr>
    <w:rPr>
      <w:b/>
      <w:bCs/>
      <w:sz w:val="32"/>
      <w:szCs w:val="32"/>
    </w:rPr>
  </w:style>
  <w:style w:styleId="style2" w:type="paragraph">
    <w:name w:val="Заголовок 2"/>
    <w:basedOn w:val="style0"/>
    <w:next w:val="style31"/>
    <w:pPr>
      <w:keepNext/>
      <w:numPr>
        <w:ilvl w:val="1"/>
        <w:numId w:val="1"/>
      </w:numPr>
      <w:jc w:val="center"/>
      <w:outlineLvl w:val="1"/>
    </w:pPr>
    <w:rPr>
      <w:b/>
    </w:rPr>
  </w:style>
  <w:style w:styleId="style3" w:type="paragraph">
    <w:name w:val="Заголовок 3"/>
    <w:basedOn w:val="style0"/>
    <w:next w:val="style31"/>
    <w:pPr>
      <w:keepNext/>
      <w:numPr>
        <w:ilvl w:val="2"/>
        <w:numId w:val="1"/>
      </w:numPr>
      <w:outlineLvl w:val="2"/>
    </w:pPr>
    <w:rPr>
      <w:sz w:val="28"/>
    </w:rPr>
  </w:style>
  <w:style w:styleId="style4" w:type="paragraph">
    <w:name w:val="Заголовок 4"/>
    <w:basedOn w:val="style0"/>
    <w:next w:val="style31"/>
    <w:pPr>
      <w:keepNext/>
      <w:numPr>
        <w:ilvl w:val="3"/>
        <w:numId w:val="1"/>
      </w:numPr>
      <w:jc w:val="right"/>
      <w:outlineLvl w:val="3"/>
    </w:pPr>
    <w:rPr>
      <w:b/>
    </w:rPr>
  </w:style>
  <w:style w:styleId="style5" w:type="paragraph">
    <w:name w:val="Заголовок 5"/>
    <w:basedOn w:val="style0"/>
    <w:next w:val="style31"/>
    <w:pPr>
      <w:keepNext/>
      <w:numPr>
        <w:ilvl w:val="4"/>
        <w:numId w:val="1"/>
      </w:numPr>
      <w:spacing w:line="228" w:lineRule="auto"/>
      <w:jc w:val="both"/>
      <w:outlineLvl w:val="4"/>
    </w:pPr>
    <w:rPr>
      <w:b/>
      <w:bCs/>
    </w:rPr>
  </w:style>
  <w:style w:styleId="style6" w:type="paragraph">
    <w:name w:val="Заголовок 6"/>
    <w:basedOn w:val="style0"/>
    <w:next w:val="style31"/>
    <w:pPr>
      <w:keepNext/>
      <w:numPr>
        <w:ilvl w:val="5"/>
        <w:numId w:val="1"/>
      </w:numPr>
      <w:spacing w:line="228" w:lineRule="auto"/>
      <w:outlineLvl w:val="5"/>
    </w:pPr>
    <w:rPr>
      <w:b/>
      <w:bCs/>
    </w:rPr>
  </w:style>
  <w:style w:styleId="style15" w:type="character">
    <w:name w:val="Default Paragraph Font"/>
    <w:next w:val="style15"/>
    <w:rPr/>
  </w:style>
  <w:style w:styleId="style16" w:type="character">
    <w:name w:val="page number"/>
    <w:basedOn w:val="style15"/>
    <w:next w:val="style16"/>
    <w:rPr/>
  </w:style>
  <w:style w:styleId="style17" w:type="character">
    <w:name w:val="номер страницы"/>
    <w:basedOn w:val="style15"/>
    <w:next w:val="style17"/>
    <w:rPr/>
  </w:style>
  <w:style w:styleId="style18" w:type="character">
    <w:name w:val="footnote reference"/>
    <w:basedOn w:val="style15"/>
    <w:next w:val="style18"/>
    <w:rPr>
      <w:vertAlign w:val="superscript"/>
    </w:rPr>
  </w:style>
  <w:style w:styleId="style19" w:type="character">
    <w:name w:val="Гипертекстовая ссылка"/>
    <w:basedOn w:val="style15"/>
    <w:next w:val="style19"/>
    <w:rPr>
      <w:color w:val="008000"/>
      <w:szCs w:val="20"/>
      <w:u w:val="single"/>
    </w:rPr>
  </w:style>
  <w:style w:styleId="style20" w:type="character">
    <w:name w:val="Основной текст 1 Знак"/>
    <w:basedOn w:val="style15"/>
    <w:next w:val="style20"/>
    <w:rPr>
      <w:lang w:bidi="ar-SA" w:eastAsia="ru-RU" w:val="ru-RU"/>
    </w:rPr>
  </w:style>
  <w:style w:styleId="style21" w:type="character">
    <w:name w:val="Нижний колонтитул Знак"/>
    <w:basedOn w:val="style15"/>
    <w:next w:val="style21"/>
    <w:rPr>
      <w:sz w:val="28"/>
    </w:rPr>
  </w:style>
  <w:style w:styleId="style22" w:type="character">
    <w:name w:val="ListLabel 1"/>
    <w:next w:val="style22"/>
    <w:rPr>
      <w:rFonts w:cs="SchoolBook"/>
      <w:b w:val="false"/>
      <w:bCs w:val="false"/>
      <w:i w:val="false"/>
      <w:iCs w:val="false"/>
      <w:sz w:val="26"/>
      <w:szCs w:val="26"/>
      <w:u w:val="none"/>
    </w:rPr>
  </w:style>
  <w:style w:styleId="style23" w:type="character">
    <w:name w:val="ListLabel 2"/>
    <w:next w:val="style23"/>
    <w:rPr>
      <w:rFonts w:cs="Times New Roman" w:eastAsia="Times New Roman"/>
    </w:rPr>
  </w:style>
  <w:style w:styleId="style24" w:type="character">
    <w:name w:val="ListLabel 3"/>
    <w:next w:val="style24"/>
    <w:rPr>
      <w:b w:val="false"/>
      <w:color w:val="00000A"/>
    </w:rPr>
  </w:style>
  <w:style w:styleId="style25" w:type="character">
    <w:name w:val="ListLabel 4"/>
    <w:next w:val="style25"/>
    <w:rPr>
      <w:i w:val="false"/>
      <w:iCs w:val="false"/>
    </w:rPr>
  </w:style>
  <w:style w:styleId="style26" w:type="character">
    <w:name w:val="Символ сноски"/>
    <w:next w:val="style26"/>
    <w:rPr/>
  </w:style>
  <w:style w:styleId="style27" w:type="character">
    <w:name w:val="Привязка сноски"/>
    <w:next w:val="style27"/>
    <w:rPr>
      <w:vertAlign w:val="superscript"/>
    </w:rPr>
  </w:style>
  <w:style w:styleId="style28" w:type="character">
    <w:name w:val="Привязка концевой сноски"/>
    <w:next w:val="style28"/>
    <w:rPr>
      <w:vertAlign w:val="superscript"/>
    </w:rPr>
  </w:style>
  <w:style w:styleId="style29" w:type="character">
    <w:name w:val="Символы концевой сноски"/>
    <w:next w:val="style29"/>
    <w:rPr/>
  </w:style>
  <w:style w:styleId="style30" w:type="paragraph">
    <w:name w:val="Заголовок"/>
    <w:basedOn w:val="style0"/>
    <w:next w:val="style31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31" w:type="paragraph">
    <w:name w:val="Основной текст"/>
    <w:basedOn w:val="style0"/>
    <w:next w:val="style31"/>
    <w:pPr>
      <w:ind w:hanging="0" w:left="0" w:right="5670"/>
      <w:jc w:val="both"/>
    </w:pPr>
    <w:rPr>
      <w:rFonts w:ascii="SchoolBook" w:cs="SchoolBook" w:hAnsi="SchoolBook"/>
      <w:sz w:val="26"/>
      <w:szCs w:val="26"/>
    </w:rPr>
  </w:style>
  <w:style w:styleId="style32" w:type="paragraph">
    <w:name w:val="Список"/>
    <w:basedOn w:val="style31"/>
    <w:next w:val="style32"/>
    <w:pPr/>
    <w:rPr>
      <w:rFonts w:cs="Mangal"/>
    </w:rPr>
  </w:style>
  <w:style w:styleId="style33" w:type="paragraph">
    <w:name w:val="Название"/>
    <w:basedOn w:val="style0"/>
    <w:next w:val="style33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34" w:type="paragraph">
    <w:name w:val="Указатель"/>
    <w:basedOn w:val="style0"/>
    <w:next w:val="style34"/>
    <w:pPr>
      <w:suppressLineNumbers/>
    </w:pPr>
    <w:rPr>
      <w:rFonts w:cs="Mangal"/>
    </w:rPr>
  </w:style>
  <w:style w:styleId="style35" w:type="paragraph">
    <w:name w:val="Верхний колонтитул"/>
    <w:basedOn w:val="style0"/>
    <w:next w:val="style35"/>
    <w:pPr>
      <w:suppressLineNumbers/>
      <w:tabs>
        <w:tab w:leader="none" w:pos="4153" w:val="center"/>
        <w:tab w:leader="none" w:pos="8306" w:val="right"/>
      </w:tabs>
      <w:jc w:val="both"/>
    </w:pPr>
    <w:rPr>
      <w:sz w:val="28"/>
      <w:szCs w:val="28"/>
    </w:rPr>
  </w:style>
  <w:style w:styleId="style36" w:type="paragraph">
    <w:name w:val="Balloon Text"/>
    <w:basedOn w:val="style0"/>
    <w:next w:val="style36"/>
    <w:pPr/>
    <w:rPr>
      <w:rFonts w:ascii="Tahoma" w:cs="Tahoma" w:hAnsi="Tahoma"/>
      <w:sz w:val="16"/>
      <w:szCs w:val="16"/>
    </w:rPr>
  </w:style>
  <w:style w:styleId="style37" w:type="paragraph">
    <w:name w:val="Нижний колонтитул"/>
    <w:basedOn w:val="style0"/>
    <w:next w:val="style37"/>
    <w:pPr>
      <w:suppressLineNumbers/>
      <w:tabs>
        <w:tab w:leader="none" w:pos="4153" w:val="center"/>
        <w:tab w:leader="none" w:pos="8306" w:val="right"/>
      </w:tabs>
      <w:jc w:val="both"/>
    </w:pPr>
    <w:rPr>
      <w:sz w:val="28"/>
      <w:szCs w:val="20"/>
    </w:rPr>
  </w:style>
  <w:style w:styleId="style38" w:type="paragraph">
    <w:name w:val="Ст_колон"/>
    <w:basedOn w:val="style0"/>
    <w:next w:val="style38"/>
    <w:pPr>
      <w:jc w:val="both"/>
    </w:pPr>
    <w:rPr>
      <w:rFonts w:ascii="SchoolBook" w:hAnsi="SchoolBook"/>
      <w:sz w:val="26"/>
      <w:szCs w:val="20"/>
    </w:rPr>
  </w:style>
  <w:style w:styleId="style39" w:type="paragraph">
    <w:name w:val="Основной текст с отступом"/>
    <w:basedOn w:val="style0"/>
    <w:next w:val="style39"/>
    <w:pPr>
      <w:ind w:hanging="0" w:left="283" w:right="0"/>
      <w:jc w:val="both"/>
    </w:pPr>
    <w:rPr>
      <w:sz w:val="20"/>
      <w:szCs w:val="20"/>
    </w:rPr>
  </w:style>
  <w:style w:styleId="style40" w:type="paragraph">
    <w:name w:val="заголовок 1"/>
    <w:basedOn w:val="style0"/>
    <w:next w:val="style40"/>
    <w:pPr>
      <w:keepNext/>
      <w:widowControl w:val="false"/>
      <w:ind w:hanging="0" w:left="0" w:right="-30"/>
      <w:jc w:val="center"/>
    </w:pPr>
    <w:rPr>
      <w:rFonts w:ascii="Arial" w:cs="Arial" w:hAnsi="Arial"/>
      <w:b/>
      <w:bCs/>
      <w:color w:val="000000"/>
      <w:sz w:val="20"/>
      <w:szCs w:val="20"/>
    </w:rPr>
  </w:style>
  <w:style w:styleId="style41" w:type="paragraph">
    <w:name w:val="заголовок 5"/>
    <w:basedOn w:val="style0"/>
    <w:next w:val="style41"/>
    <w:pPr>
      <w:keepNext/>
      <w:widowControl w:val="false"/>
      <w:jc w:val="center"/>
    </w:pPr>
    <w:rPr>
      <w:b/>
      <w:bCs/>
      <w:sz w:val="20"/>
      <w:szCs w:val="20"/>
      <w:lang w:val="en-US"/>
    </w:rPr>
  </w:style>
  <w:style w:styleId="style42" w:type="paragraph">
    <w:name w:val="заголовок 6"/>
    <w:basedOn w:val="style0"/>
    <w:next w:val="style42"/>
    <w:pPr>
      <w:keepNext/>
      <w:widowControl w:val="false"/>
      <w:jc w:val="center"/>
    </w:pPr>
    <w:rPr>
      <w:rFonts w:ascii="Arial" w:cs="Arial" w:hAnsi="Arial"/>
      <w:b/>
      <w:bCs/>
      <w:color w:val="000000"/>
      <w:sz w:val="20"/>
      <w:szCs w:val="20"/>
    </w:rPr>
  </w:style>
  <w:style w:styleId="style43" w:type="paragraph">
    <w:name w:val="Body Text 2"/>
    <w:basedOn w:val="style0"/>
    <w:next w:val="style43"/>
    <w:pPr>
      <w:jc w:val="center"/>
    </w:pPr>
    <w:rPr>
      <w:sz w:val="28"/>
      <w:szCs w:val="28"/>
    </w:rPr>
  </w:style>
  <w:style w:styleId="style44" w:type="paragraph">
    <w:name w:val="footnote text"/>
    <w:basedOn w:val="style0"/>
    <w:next w:val="style44"/>
    <w:pPr>
      <w:jc w:val="both"/>
    </w:pPr>
    <w:rPr>
      <w:sz w:val="20"/>
      <w:szCs w:val="20"/>
    </w:rPr>
  </w:style>
  <w:style w:styleId="style45" w:type="paragraph">
    <w:name w:val="Body Text 3"/>
    <w:basedOn w:val="style0"/>
    <w:next w:val="style45"/>
    <w:pPr>
      <w:jc w:val="both"/>
    </w:pPr>
    <w:rPr/>
  </w:style>
  <w:style w:styleId="style46" w:type="paragraph">
    <w:name w:val="ConsNormal"/>
    <w:next w:val="style46"/>
    <w:pPr>
      <w:widowControl/>
      <w:tabs>
        <w:tab w:leader="none" w:pos="708" w:val="left"/>
      </w:tabs>
      <w:suppressAutoHyphens w:val="true"/>
      <w:ind w:firstLine="720" w:left="0" w:right="0"/>
    </w:pPr>
    <w:rPr>
      <w:rFonts w:ascii="Arial" w:cs="Arial" w:eastAsia="Times New Roman" w:hAnsi="Arial"/>
      <w:color w:val="auto"/>
      <w:sz w:val="20"/>
      <w:szCs w:val="20"/>
      <w:lang w:bidi="ar-SA" w:eastAsia="ru-RU" w:val="ru-RU"/>
    </w:rPr>
  </w:style>
  <w:style w:styleId="style47" w:type="paragraph">
    <w:name w:val="Body Text Indent 2"/>
    <w:basedOn w:val="style0"/>
    <w:next w:val="style47"/>
    <w:pPr>
      <w:spacing w:line="360" w:lineRule="auto"/>
      <w:ind w:firstLine="700" w:left="0" w:right="0"/>
      <w:jc w:val="both"/>
    </w:pPr>
    <w:rPr>
      <w:sz w:val="28"/>
    </w:rPr>
  </w:style>
  <w:style w:styleId="style48" w:type="paragraph">
    <w:name w:val="Body Text Indent 3"/>
    <w:basedOn w:val="style0"/>
    <w:next w:val="style48"/>
    <w:pPr>
      <w:shd w:fill="FFFFFF" w:val="clear"/>
      <w:tabs>
        <w:tab w:leader="none" w:pos="756" w:val="left"/>
      </w:tabs>
      <w:spacing w:after="0" w:before="36" w:line="360" w:lineRule="auto"/>
      <w:ind w:firstLine="720" w:left="65" w:right="0"/>
      <w:jc w:val="both"/>
    </w:pPr>
    <w:rPr>
      <w:color w:val="000000"/>
      <w:spacing w:val="3"/>
      <w:sz w:val="28"/>
    </w:rPr>
  </w:style>
  <w:style w:styleId="style49" w:type="paragraph">
    <w:name w:val="Обычный1"/>
    <w:next w:val="style49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color w:val="auto"/>
      <w:sz w:val="24"/>
      <w:szCs w:val="20"/>
      <w:lang w:bidi="ar-SA" w:eastAsia="ru-RU" w:val="ru-RU"/>
    </w:rPr>
  </w:style>
  <w:style w:styleId="style50" w:type="paragraph">
    <w:name w:val="заголовок 2"/>
    <w:basedOn w:val="style0"/>
    <w:next w:val="style50"/>
    <w:pPr>
      <w:keepNext/>
      <w:widowControl w:val="false"/>
      <w:ind w:firstLine="720" w:left="0" w:right="0"/>
      <w:jc w:val="right"/>
    </w:pPr>
    <w:rPr>
      <w:b/>
      <w:bCs/>
      <w:sz w:val="28"/>
      <w:szCs w:val="28"/>
    </w:rPr>
  </w:style>
  <w:style w:styleId="style51" w:type="paragraph">
    <w:name w:val="Т-1"/>
    <w:basedOn w:val="style0"/>
    <w:next w:val="style51"/>
    <w:pPr>
      <w:spacing w:line="360" w:lineRule="auto"/>
      <w:ind w:firstLine="720" w:left="0" w:right="0"/>
      <w:jc w:val="both"/>
    </w:pPr>
    <w:rPr>
      <w:sz w:val="28"/>
      <w:szCs w:val="20"/>
    </w:rPr>
  </w:style>
  <w:style w:styleId="style52" w:type="paragraph">
    <w:name w:val="Block Text"/>
    <w:basedOn w:val="style0"/>
    <w:next w:val="style52"/>
    <w:pPr>
      <w:ind w:firstLine="108" w:left="-108" w:right="-109"/>
      <w:jc w:val="center"/>
    </w:pPr>
    <w:rPr>
      <w:color w:val="008000"/>
    </w:rPr>
  </w:style>
  <w:style w:styleId="style53" w:type="paragraph">
    <w:name w:val="ConsPlusNormal"/>
    <w:next w:val="style53"/>
    <w:pPr>
      <w:widowControl w:val="false"/>
      <w:tabs>
        <w:tab w:leader="none" w:pos="708" w:val="left"/>
      </w:tabs>
      <w:suppressAutoHyphens w:val="true"/>
      <w:ind w:firstLine="720" w:left="0" w:right="0"/>
    </w:pPr>
    <w:rPr>
      <w:rFonts w:ascii="Arial" w:cs="Arial" w:eastAsia="Times New Roman" w:hAnsi="Arial"/>
      <w:color w:val="auto"/>
      <w:sz w:val="20"/>
      <w:szCs w:val="20"/>
      <w:lang w:bidi="ar-SA" w:eastAsia="ru-RU" w:val="ru-RU"/>
    </w:rPr>
  </w:style>
  <w:style w:styleId="style54" w:type="paragraph">
    <w:name w:val="Норм"/>
    <w:basedOn w:val="style0"/>
    <w:next w:val="style54"/>
    <w:pPr>
      <w:jc w:val="center"/>
    </w:pPr>
    <w:rPr>
      <w:sz w:val="28"/>
    </w:rPr>
  </w:style>
  <w:style w:styleId="style55" w:type="paragraph">
    <w:name w:val="Сноска"/>
    <w:basedOn w:val="style0"/>
    <w:next w:val="style55"/>
    <w:pPr>
      <w:suppressLineNumbers/>
      <w:ind w:hanging="283" w:left="283" w:right="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2013-06-18T04:20:00.00Z</dcterms:created>
  <dc:creator>Р</dc:creator>
  <cp:lastModifiedBy>admin</cp:lastModifiedBy>
  <cp:lastPrinted>2013-05-23T13:44:00.00Z</cp:lastPrinted>
  <dcterms:modified xsi:type="dcterms:W3CDTF">2013-06-18T04:34:00.00Z</dcterms:modified>
  <cp:revision>5</cp:revision>
  <dc:title>проект</dc:title>
</cp:coreProperties>
</file>