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D0" w:rsidRPr="00C26486" w:rsidRDefault="009B4AD0" w:rsidP="009E7003">
      <w:pPr>
        <w:pStyle w:val="ConsPlusNormal"/>
        <w:ind w:left="5103"/>
        <w:jc w:val="center"/>
        <w:outlineLvl w:val="1"/>
        <w:rPr>
          <w:rFonts w:ascii="Arial" w:hAnsi="Arial" w:cs="Arial"/>
          <w:sz w:val="24"/>
          <w:szCs w:val="24"/>
        </w:rPr>
      </w:pPr>
      <w:r w:rsidRPr="00C26486">
        <w:rPr>
          <w:rFonts w:ascii="Arial" w:hAnsi="Arial" w:cs="Arial"/>
          <w:sz w:val="24"/>
          <w:szCs w:val="24"/>
        </w:rPr>
        <w:t>Приложение к Порядку</w:t>
      </w:r>
    </w:p>
    <w:p w:rsidR="009B4AD0" w:rsidRPr="00C26486" w:rsidRDefault="009B4AD0" w:rsidP="009E7003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  <w:r w:rsidRPr="00C26486">
        <w:rPr>
          <w:rFonts w:ascii="Arial" w:hAnsi="Arial" w:cs="Arial"/>
          <w:sz w:val="24"/>
          <w:szCs w:val="24"/>
        </w:rPr>
        <w:t xml:space="preserve">проведения мониторинга качества финансового менеджмента, </w:t>
      </w:r>
      <w:proofErr w:type="gramStart"/>
      <w:r w:rsidRPr="00C26486">
        <w:rPr>
          <w:rFonts w:ascii="Arial" w:hAnsi="Arial" w:cs="Arial"/>
          <w:sz w:val="24"/>
          <w:szCs w:val="24"/>
        </w:rPr>
        <w:t>утвержденному</w:t>
      </w:r>
      <w:proofErr w:type="gramEnd"/>
      <w:r w:rsidRPr="00C26486">
        <w:rPr>
          <w:rFonts w:ascii="Arial" w:hAnsi="Arial" w:cs="Arial"/>
          <w:sz w:val="24"/>
          <w:szCs w:val="24"/>
        </w:rPr>
        <w:t xml:space="preserve"> приказом Управления финансов администрации Ливенского района Орловской области</w:t>
      </w:r>
    </w:p>
    <w:p w:rsidR="009B4AD0" w:rsidRPr="00C26486" w:rsidRDefault="009B4AD0" w:rsidP="009E7003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  <w:r w:rsidRPr="00C26486">
        <w:rPr>
          <w:rFonts w:ascii="Arial" w:hAnsi="Arial" w:cs="Arial"/>
          <w:sz w:val="24"/>
          <w:szCs w:val="24"/>
        </w:rPr>
        <w:t xml:space="preserve">от </w:t>
      </w:r>
      <w:r w:rsidR="00B8582E">
        <w:rPr>
          <w:rFonts w:ascii="Arial" w:hAnsi="Arial" w:cs="Arial"/>
          <w:sz w:val="24"/>
          <w:szCs w:val="24"/>
        </w:rPr>
        <w:t>27 июля 2020 г. 129</w:t>
      </w:r>
    </w:p>
    <w:p w:rsidR="009B4AD0" w:rsidRPr="00C26486" w:rsidRDefault="009B4AD0" w:rsidP="00C46961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9B4AD0" w:rsidRPr="00C26486" w:rsidRDefault="009B4AD0" w:rsidP="00C4696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0" w:name="P115"/>
      <w:bookmarkEnd w:id="0"/>
      <w:r w:rsidRPr="00C26486">
        <w:rPr>
          <w:rFonts w:ascii="Arial" w:hAnsi="Arial" w:cs="Arial"/>
          <w:b w:val="0"/>
          <w:sz w:val="24"/>
          <w:szCs w:val="24"/>
        </w:rPr>
        <w:t>Перечень</w:t>
      </w:r>
    </w:p>
    <w:p w:rsidR="009B4AD0" w:rsidRPr="00C26486" w:rsidRDefault="009B4AD0" w:rsidP="00C4696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C26486">
        <w:rPr>
          <w:rFonts w:ascii="Arial" w:hAnsi="Arial" w:cs="Arial"/>
          <w:b w:val="0"/>
          <w:sz w:val="24"/>
          <w:szCs w:val="24"/>
        </w:rPr>
        <w:t>показателей мониторинга качества финансового менеджмента</w:t>
      </w:r>
    </w:p>
    <w:p w:rsidR="009B4AD0" w:rsidRPr="00C26486" w:rsidRDefault="009B4AD0" w:rsidP="00C4696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C26486">
        <w:rPr>
          <w:rFonts w:ascii="Arial" w:hAnsi="Arial" w:cs="Arial"/>
          <w:b w:val="0"/>
          <w:sz w:val="24"/>
          <w:szCs w:val="24"/>
        </w:rPr>
        <w:t xml:space="preserve">главных администраторов </w:t>
      </w:r>
      <w:bookmarkStart w:id="1" w:name="_GoBack"/>
      <w:bookmarkEnd w:id="1"/>
      <w:r w:rsidRPr="00C26486">
        <w:rPr>
          <w:rFonts w:ascii="Arial" w:hAnsi="Arial" w:cs="Arial"/>
          <w:b w:val="0"/>
          <w:sz w:val="24"/>
          <w:szCs w:val="24"/>
        </w:rPr>
        <w:t>средств бюджета Ливенского района</w:t>
      </w:r>
    </w:p>
    <w:p w:rsidR="009B4AD0" w:rsidRPr="00C26486" w:rsidRDefault="009B4AD0" w:rsidP="00C46961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041"/>
        <w:gridCol w:w="3231"/>
        <w:gridCol w:w="624"/>
        <w:gridCol w:w="600"/>
        <w:gridCol w:w="2098"/>
      </w:tblGrid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Расчет показателя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Единица изменения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Баллы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</w:tbl>
    <w:p w:rsidR="009B4AD0" w:rsidRPr="00C26486" w:rsidRDefault="009B4AD0" w:rsidP="00C46961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041"/>
        <w:gridCol w:w="3231"/>
        <w:gridCol w:w="624"/>
        <w:gridCol w:w="600"/>
        <w:gridCol w:w="2098"/>
      </w:tblGrid>
      <w:tr w:rsidR="009B4AD0" w:rsidRPr="00C26486" w:rsidTr="00FF1EA3">
        <w:trPr>
          <w:tblHeader/>
        </w:trPr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9B4AD0" w:rsidRPr="00C26486" w:rsidTr="0070125F">
        <w:tc>
          <w:tcPr>
            <w:tcW w:w="9048" w:type="dxa"/>
            <w:gridSpan w:val="6"/>
          </w:tcPr>
          <w:p w:rsidR="009B4AD0" w:rsidRPr="00C26486" w:rsidRDefault="009B4AD0" w:rsidP="003B05D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управления расходами</w:t>
            </w: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041" w:type="dxa"/>
          </w:tcPr>
          <w:p w:rsidR="009B4AD0" w:rsidRPr="00C26486" w:rsidRDefault="009B4AD0" w:rsidP="001D3FB9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 xml:space="preserve">Доля суммы изменений, внесенных в сводную бюджетную роспись  бюджета Ливенского района в соответствии с принятыми изменениями в решение Ливенского районного Совета народных депутатов о  бюджете Ливенского района на финансовый год и плановый период (без учета расходов, производимых за счет целевых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безвозмездных поступлений и их остатков на 1 января текущего финансового года) </w:t>
            </w:r>
            <w:proofErr w:type="gramEnd"/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P =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/ V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100, где: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- доля суммы изменений, внесенных в сводную бюджетную роспись бюджета Ливенского района;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Vc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сумма положительных и отрицательных (по модулю) изменений, внесенных главным администратором бюджетных сре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дств в св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>одную бюджетную роспись  Ливенского бюджета;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V - общий объем бюджетных ассигнований, предусмотренных главному администратору бюджетных средств на отчетный финансовый год.</w:t>
            </w:r>
          </w:p>
          <w:p w:rsidR="009B4AD0" w:rsidRPr="00C26486" w:rsidRDefault="009B4AD0" w:rsidP="00FF4CE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При проведении мониторинга в объем изменений не включаются изменения, связанные с реорганизационными мероприятиями органов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местного самоуправления Ливенского района и  муниципальных  учреждений Ливенского района 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 суммы внесенных в сводную бюджетную роспись изменений более 25% свидетельствует о низком качестве планирования бюджетных ассигнований.</w:t>
            </w:r>
          </w:p>
          <w:p w:rsidR="009B4AD0" w:rsidRPr="00C26486" w:rsidRDefault="009B4AD0" w:rsidP="002C028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Целевым ориентиром для главных администраторов средств бюджета  Ливенского район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далее – ГАБС) является отсутствие не связанных с объективными причинами изменений в сводную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бюджетную роспись</w:t>
            </w: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 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 &lt; P &lt;= 10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FB1C4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10 &lt; P &lt;= 15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FB1C4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15 &lt; P &lt;= 20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FB1C4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20 &lt; P &lt;= 25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&gt; 25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041" w:type="dxa"/>
          </w:tcPr>
          <w:p w:rsidR="009B4AD0" w:rsidRPr="00C26486" w:rsidRDefault="009B4AD0" w:rsidP="00E638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 не исполненных на конец отчетного финансового года лимитов бюджетных обязательств (без учета не исполненных лимитов бюджетных обязательств по причине отсутствия необходимых сре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дств в б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>юджете Ливенского района  в связи с невыполнением плана по поступлениям средств)</w:t>
            </w: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P =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/ V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100, где: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- доля не исполненных на конец отчетного финансового года лимитов бюджетных обязательств;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объем не исполненных на конец отчетного финансового года лимитов бюджетных обязательств (за исключением лимитов бюджетных обязательств за счет целевых безвозмездных поступлений, дополнительно предусмотренных ГАБС после 1 декабря отчетного финансового года);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V - общий объем лимитов бюджетных обязательств, предусмотренных ГАБС на отчетный финансовый год (за исключением лимитов бюджетных обязательств за счет целевых безвозмездных поступлений, дополнительно предусмотренных ГАБС после 1 декабря отчетного финансового года)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Целевым ориентиром для ГАБС является отсутствие не исполненных на конец отчетного финансового года лимитов бюджетных обязательств</w:t>
            </w: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 0,0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 &lt; P &lt;= 3,0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3,0 &lt; P &lt;= 5,0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blPrEx>
          <w:tblBorders>
            <w:insideH w:val="none" w:sz="0" w:space="0" w:color="auto"/>
          </w:tblBorders>
        </w:tblPrEx>
        <w:tc>
          <w:tcPr>
            <w:tcW w:w="454" w:type="dxa"/>
            <w:tcBorders>
              <w:bottom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  <w:tcBorders>
              <w:bottom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&gt; 5,0</w:t>
            </w:r>
          </w:p>
        </w:tc>
        <w:tc>
          <w:tcPr>
            <w:tcW w:w="624" w:type="dxa"/>
            <w:tcBorders>
              <w:bottom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  <w:tcBorders>
              <w:bottom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041" w:type="dxa"/>
          </w:tcPr>
          <w:p w:rsidR="009B4AD0" w:rsidRPr="00C26486" w:rsidRDefault="009B4AD0" w:rsidP="00DF297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Равномерность расходов</w:t>
            </w: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 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IV</w:t>
            </w:r>
            <w:r w:rsidRPr="00C26486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ср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100, где: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- отклонение объема кассовых расходов в IV квартале отчетного финансового года от среднего объема кассовых расходов за I - III кварталы отчетного финансового года;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IV</w:t>
            </w:r>
            <w:r w:rsidRPr="00C26486">
              <w:rPr>
                <w:rFonts w:ascii="Arial" w:hAnsi="Arial" w:cs="Arial"/>
                <w:sz w:val="24"/>
                <w:szCs w:val="24"/>
              </w:rPr>
              <w:t xml:space="preserve"> - объем кассовых расходов в IV квартале отчетного финансового года (за исключением средств, поступающих из бюджетов других уровней);</w:t>
            </w:r>
          </w:p>
          <w:p w:rsidR="009B4AD0" w:rsidRPr="00C26486" w:rsidRDefault="009B4AD0" w:rsidP="00A21EF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ср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средний объем кассовых расходов за I - III кварталы отчетного финансового года (за исключением средств, поступающих из  бюджетов других уровней)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Целевым ориентиром для ГАБС является отсутствие существенного отклонения доли расходов в IV квартале от среднегодового уровня</w:t>
            </w: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 &lt;= P &lt;= 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 &lt; P &lt;= 7,5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7,5 &lt; P &lt;= 10,0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&gt; 10,0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 возвратов излишне уплаченных сумм налогов и иных обязательных платежей</w:t>
            </w: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P = T / V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100, где: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доля возвратов излишне уплаченных сумм налогов и иных обязательных платежей по состоянию на 1 января года, следующего за отчетным;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T - объем излишне уплаченных сумм налогов и иных обязательных платежей по состоянию на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1 января года, следующего за 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отчетным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V - кассовое исполнение расходов в отчетном финансовом году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Целевым ориентиром для ГАБС является недопущение излишней уплаты сумм налогов и иных обязательных платежей</w:t>
            </w: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 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&gt; 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041" w:type="dxa"/>
          </w:tcPr>
          <w:p w:rsidR="009B4AD0" w:rsidRPr="00C26486" w:rsidRDefault="009B4AD0" w:rsidP="008C53E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 достижения запланированных целевых показателей муниципальных программ Ливенского района</w:t>
            </w: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P =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N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/ N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100, где: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- доля достижения запланированных показателей муниципальных программ Ливенского района, достигнутых в отчетном финансовом году;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N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количество показателей муниципальных программ Ливенского района, достигнутых в отчетном финансовом году;</w:t>
            </w:r>
          </w:p>
          <w:p w:rsidR="009B4AD0" w:rsidRPr="00C26486" w:rsidRDefault="009B4AD0" w:rsidP="008C53E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N - количество показателей муниципальных программ Ливенского района, достижение которых было запланировано в отчетном финансовом году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Позитивно расценивается достижение в отчетном финансовом году целевых показателей муниципальных программ.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Целевым значением для ГАБС является значение индикатора, равное 100%</w:t>
            </w: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 100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95 &lt;= P &lt; 100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90 &lt;= P &lt; 95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75 &lt;= P &lt; 90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&lt; 75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AE1AD8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Несоблюдение правил планирования закупок</w:t>
            </w: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P =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Qz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>, где,</w:t>
            </w:r>
          </w:p>
          <w:p w:rsidR="009B4AD0" w:rsidRPr="00C26486" w:rsidRDefault="009B4AD0" w:rsidP="00856FD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Qz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количество фактов несоблюдения главным администратором правил планирования закупок на обеспечение выполнения своих функций.</w:t>
            </w:r>
          </w:p>
          <w:p w:rsidR="009B4AD0" w:rsidRPr="00C26486" w:rsidRDefault="009B4AD0" w:rsidP="003B05D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Несоблюдением правил планирования закупок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является включение в план-график закупок необоснованных объектов закупок, начальных (максимальных) цен контрактов; несоблюдение порядка или формы обоснования начальной (максимальной) цены контракта, а также обоснования объекта закупки (за исключением описания объекта закупки); нарушение порядка (сроков) проведения или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непроведение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обязательного общественного обсуждения закупок; нарушение срока утверждения плана-графика закупок (вносимых в него  изменений) или срока размещения плана-графика закупок (вносимых в него изменений) в единой информационной системе в сфере закупок.</w:t>
            </w:r>
          </w:p>
          <w:p w:rsidR="009B4AD0" w:rsidRPr="00C26486" w:rsidRDefault="009B4AD0" w:rsidP="003B05D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Ориентиром для главного администратора является недопущение несоблюдение правил планирования закупок.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Негативным считается факт наличия постановления о назначении административного наказания</w:t>
            </w:r>
          </w:p>
        </w:tc>
      </w:tr>
      <w:tr w:rsidR="009B4AD0" w:rsidRPr="00C26486" w:rsidTr="001E78E6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нарушений не выявлено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1E78E6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постановления о назначении административного наказания вступили в силу;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041" w:type="dxa"/>
          </w:tcPr>
          <w:p w:rsidR="009B4AD0" w:rsidRPr="00C26486" w:rsidRDefault="009B4AD0" w:rsidP="004257C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Раскрытие информации об услугах, оказываемых подведомственными муниципальными учреждениями Ливенского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района  на платной основе</w:t>
            </w:r>
          </w:p>
        </w:tc>
        <w:tc>
          <w:tcPr>
            <w:tcW w:w="3231" w:type="dxa"/>
          </w:tcPr>
          <w:p w:rsidR="009B4AD0" w:rsidRPr="00C26486" w:rsidRDefault="009B4AD0" w:rsidP="004257C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Наличие размещенного на официальном сайте перечня муниципальных услуг, оказываемых подведомственными муниципальными учреждениями Ливенского района  на платной основе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BB447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Наличие информации свидетельствует об открытости информации о муниципальных услугах, наличии платы за них и ее размере</w:t>
            </w: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информация размещена на официальном сайте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информация не размещена на официальном сайте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  <w:vMerge w:val="restart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041" w:type="dxa"/>
            <w:vMerge w:val="restart"/>
          </w:tcPr>
          <w:p w:rsidR="009B4AD0" w:rsidRPr="00C26486" w:rsidRDefault="009B4AD0" w:rsidP="004B2EE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Наличие утвержденных нормативов затрат на оказание муниципальных услуг подведомственными муниципальными учреждениями Ливенского района</w:t>
            </w:r>
          </w:p>
        </w:tc>
        <w:tc>
          <w:tcPr>
            <w:tcW w:w="3231" w:type="dxa"/>
          </w:tcPr>
          <w:p w:rsidR="009B4AD0" w:rsidRPr="00C26486" w:rsidRDefault="009B4AD0" w:rsidP="004B2EE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Наличие утвержденных правовым актом главного администратора бюджетных средств нормативов затрат на оказание муниципальных услуг подведомственными муниципальными учреждениями Ливенского района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</w:tcPr>
          <w:p w:rsidR="009B4AD0" w:rsidRPr="00C26486" w:rsidRDefault="009B4AD0" w:rsidP="00990F5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Наличие правового акта свидетельствует о правильности расчета субсидии на обеспечение выполнения муниципального задания на оказание муниципальных услуг</w:t>
            </w:r>
          </w:p>
        </w:tc>
      </w:tr>
      <w:tr w:rsidR="009B4AD0" w:rsidRPr="00C26486" w:rsidTr="009E7003">
        <w:tc>
          <w:tcPr>
            <w:tcW w:w="454" w:type="dxa"/>
            <w:vMerge/>
          </w:tcPr>
          <w:p w:rsidR="009B4AD0" w:rsidRPr="00C26486" w:rsidRDefault="009B4AD0" w:rsidP="009E700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9B4AD0" w:rsidRPr="00C26486" w:rsidRDefault="009B4AD0" w:rsidP="009E700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наличие правового акта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  <w:vMerge/>
          </w:tcPr>
          <w:p w:rsidR="009B4AD0" w:rsidRPr="00C26486" w:rsidRDefault="009B4AD0" w:rsidP="009E700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  <w:vMerge/>
          </w:tcPr>
          <w:p w:rsidR="009B4AD0" w:rsidRPr="00C26486" w:rsidRDefault="009B4AD0" w:rsidP="009E700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9B4AD0" w:rsidRPr="00C26486" w:rsidRDefault="009B4AD0" w:rsidP="009E700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отсутствие правового акта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  <w:vMerge/>
          </w:tcPr>
          <w:p w:rsidR="009B4AD0" w:rsidRPr="00C26486" w:rsidRDefault="009B4AD0" w:rsidP="009E700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AD308D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041" w:type="dxa"/>
          </w:tcPr>
          <w:p w:rsidR="009B4AD0" w:rsidRPr="00C26486" w:rsidRDefault="009B4AD0" w:rsidP="001E78E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Нарушение условий предоставления межбюджетных трансфертов</w:t>
            </w:r>
          </w:p>
        </w:tc>
        <w:tc>
          <w:tcPr>
            <w:tcW w:w="3231" w:type="dxa"/>
          </w:tcPr>
          <w:p w:rsidR="009B4AD0" w:rsidRPr="00C26486" w:rsidRDefault="009B4AD0" w:rsidP="00AD308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position w:val="-22"/>
                <w:sz w:val="24"/>
                <w:szCs w:val="24"/>
              </w:rPr>
            </w:pPr>
            <w:r w:rsidRPr="00C26486">
              <w:rPr>
                <w:rFonts w:ascii="Arial" w:hAnsi="Arial" w:cs="Arial"/>
                <w:position w:val="-22"/>
                <w:sz w:val="24"/>
                <w:szCs w:val="24"/>
              </w:rPr>
              <w:t xml:space="preserve">P = </w:t>
            </w:r>
            <w:proofErr w:type="spellStart"/>
            <w:r w:rsidRPr="00C26486">
              <w:rPr>
                <w:rFonts w:ascii="Arial" w:hAnsi="Arial" w:cs="Arial"/>
                <w:position w:val="-22"/>
                <w:sz w:val="24"/>
                <w:szCs w:val="24"/>
              </w:rPr>
              <w:t>Qt</w:t>
            </w:r>
            <w:proofErr w:type="spellEnd"/>
            <w:r w:rsidRPr="00C26486">
              <w:rPr>
                <w:rFonts w:ascii="Arial" w:hAnsi="Arial" w:cs="Arial"/>
                <w:position w:val="-22"/>
                <w:sz w:val="24"/>
                <w:szCs w:val="24"/>
              </w:rPr>
              <w:t>, где</w:t>
            </w:r>
          </w:p>
          <w:p w:rsidR="009B4AD0" w:rsidRPr="00C26486" w:rsidRDefault="009B4AD0" w:rsidP="00AD308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Qt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количество фактов нарушений условий предоставления межбюджетных трансфертов, допущенных главным администратором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</w:t>
            </w: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Ориентиром для главного администратора является недопущение нарушений.</w:t>
            </w:r>
          </w:p>
        </w:tc>
      </w:tr>
      <w:tr w:rsidR="009B4AD0" w:rsidRPr="00C26486" w:rsidTr="00AA0983">
        <w:tc>
          <w:tcPr>
            <w:tcW w:w="454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нарушений не выявлено</w:t>
            </w:r>
          </w:p>
        </w:tc>
        <w:tc>
          <w:tcPr>
            <w:tcW w:w="624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AA0983">
        <w:tc>
          <w:tcPr>
            <w:tcW w:w="454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AA098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постановления о назначении административного наказания вступили в силу;</w:t>
            </w:r>
          </w:p>
        </w:tc>
        <w:tc>
          <w:tcPr>
            <w:tcW w:w="624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blPrEx>
          <w:tblBorders>
            <w:insideH w:val="none" w:sz="0" w:space="0" w:color="auto"/>
          </w:tblBorders>
        </w:tblPrEx>
        <w:tc>
          <w:tcPr>
            <w:tcW w:w="454" w:type="dxa"/>
            <w:tcBorders>
              <w:top w:val="nil"/>
            </w:tcBorders>
          </w:tcPr>
          <w:p w:rsidR="009B4AD0" w:rsidRPr="00C26486" w:rsidRDefault="009B4AD0" w:rsidP="0061289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041" w:type="dxa"/>
            <w:tcBorders>
              <w:top w:val="nil"/>
            </w:tcBorders>
          </w:tcPr>
          <w:p w:rsidR="009B4AD0" w:rsidRPr="00C26486" w:rsidRDefault="009B4AD0" w:rsidP="00CF3F4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Доля подведомственных муниципальных учреждений Ливенского района, с руководителями которых заключены контракты, в которых оплата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труда руководителя напрямую связана с результатами деятельности муниципального учреждения (далее - «эффективный контракт»)</w:t>
            </w:r>
          </w:p>
        </w:tc>
        <w:tc>
          <w:tcPr>
            <w:tcW w:w="3231" w:type="dxa"/>
            <w:tcBorders>
              <w:top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P =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/ N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100, где: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- доля подведомственных ГАБС муниципальных учреждений, с руководителями которых заключены «эффективные контракты»;</w:t>
            </w:r>
          </w:p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количество подведомственных ГАБС муниципальных учреждений, с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руководителями которых заключены «эффективные контракты»;</w:t>
            </w:r>
          </w:p>
          <w:p w:rsidR="009B4AD0" w:rsidRPr="00C26486" w:rsidRDefault="009B4AD0" w:rsidP="00D7393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N - количество подведомственных ГАБС муниципальных учреждений для главных администраторов бюджетных средств, имеющих 10 и менее подведомственных 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муниципальным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учреждений</w:t>
            </w:r>
          </w:p>
        </w:tc>
        <w:tc>
          <w:tcPr>
            <w:tcW w:w="624" w:type="dxa"/>
            <w:tcBorders>
              <w:top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600" w:type="dxa"/>
            <w:tcBorders>
              <w:top w:val="nil"/>
            </w:tcBorders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9B4AD0" w:rsidRPr="00C26486" w:rsidRDefault="009B4AD0" w:rsidP="00186EC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Заключение с руководителями подведомственных муниципальных  учреждений «эффективного контракта» об установлении зависимости между результативност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ью деятельности муниципального учреждения и оплатой труда его руководителя положительно влияет на эффективность управления муниципальным учреждением</w:t>
            </w: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 100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80 &lt;= P &lt; 100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60 &lt;= P &lt; 80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40 &lt;= P &lt; 60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20 &lt;= P &lt; 40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&lt; 20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186EC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для главных администраторов бюджетных средств, имеющих более 10 подведомственных муниципальных учреждений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=&gt; 50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45 &lt;= P &lt; 50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35 &lt;= P &lt; 45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20 &lt;= P &lt; 35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 &lt;= P &lt; 20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9E7003">
        <w:tc>
          <w:tcPr>
            <w:tcW w:w="45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&lt; 5</w:t>
            </w:r>
          </w:p>
        </w:tc>
        <w:tc>
          <w:tcPr>
            <w:tcW w:w="624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9E700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9048" w:type="dxa"/>
            <w:gridSpan w:val="6"/>
          </w:tcPr>
          <w:p w:rsidR="009B4AD0" w:rsidRPr="00C26486" w:rsidRDefault="009B4AD0" w:rsidP="003B05D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управления активами</w:t>
            </w:r>
          </w:p>
        </w:tc>
      </w:tr>
      <w:tr w:rsidR="009B4AD0" w:rsidRPr="00C26486" w:rsidTr="0070125F">
        <w:tc>
          <w:tcPr>
            <w:tcW w:w="45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041" w:type="dxa"/>
          </w:tcPr>
          <w:p w:rsidR="009B4AD0" w:rsidRPr="00C26486" w:rsidRDefault="009B4AD0" w:rsidP="007C325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Недостачи и хищения муниципальной собственности</w:t>
            </w:r>
          </w:p>
        </w:tc>
        <w:tc>
          <w:tcPr>
            <w:tcW w:w="3231" w:type="dxa"/>
          </w:tcPr>
          <w:p w:rsidR="009B4AD0" w:rsidRPr="00C26486" w:rsidRDefault="00F61E94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61E94">
              <w:rPr>
                <w:rFonts w:ascii="Arial" w:hAnsi="Arial" w:cs="Arial"/>
                <w:noProof/>
                <w:position w:val="-25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i1025" type="#_x0000_t75" style="width:113pt;height:36.2pt;visibility:visible">
                  <v:imagedata r:id="rId6" o:title=""/>
                </v:shape>
              </w:pict>
            </w:r>
            <w:r w:rsidR="009B4AD0" w:rsidRPr="00C26486">
              <w:rPr>
                <w:rFonts w:ascii="Arial" w:hAnsi="Arial" w:cs="Arial"/>
                <w:sz w:val="24"/>
                <w:szCs w:val="24"/>
              </w:rPr>
              <w:t>, где</w:t>
            </w:r>
          </w:p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Sx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сумма выявленных контролирующими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органами недостач и хищений, допущенных главным администратором в отчетном финансовом году;</w:t>
            </w:r>
          </w:p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Osr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основные средства (остаточная стоимость) главного администратора на конец отчетного периода;</w:t>
            </w:r>
          </w:p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нематериальные активы (остаточная стоимость) главного администратора на конец отчетного периода;</w:t>
            </w:r>
          </w:p>
          <w:p w:rsidR="009B4AD0" w:rsidRPr="00C26486" w:rsidRDefault="009B4AD0" w:rsidP="005A11E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Mz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материальные запасы (остаточная стоимость) главного администратора на конец отчетного периода.</w:t>
            </w:r>
          </w:p>
        </w:tc>
        <w:tc>
          <w:tcPr>
            <w:tcW w:w="62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доля</w:t>
            </w:r>
          </w:p>
        </w:tc>
        <w:tc>
          <w:tcPr>
            <w:tcW w:w="600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Негативно расценивается наличие фактов недостач и хищений.</w:t>
            </w:r>
          </w:p>
          <w:p w:rsidR="009B4AD0" w:rsidRPr="00C26486" w:rsidRDefault="009B4AD0" w:rsidP="00AA098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Ориентиром для главного администратора является отсутствие недостач и хищений.</w:t>
            </w:r>
          </w:p>
        </w:tc>
      </w:tr>
      <w:tr w:rsidR="009B4AD0" w:rsidRPr="00C26486" w:rsidTr="0070125F">
        <w:tc>
          <w:tcPr>
            <w:tcW w:w="45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&lt;= 0,1</w:t>
            </w:r>
          </w:p>
        </w:tc>
        <w:tc>
          <w:tcPr>
            <w:tcW w:w="62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70125F">
        <w:tc>
          <w:tcPr>
            <w:tcW w:w="45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&gt; 0</w:t>
            </w:r>
            <w:r w:rsidRPr="00C26486">
              <w:rPr>
                <w:rFonts w:ascii="Arial" w:hAnsi="Arial" w:cs="Arial"/>
                <w:sz w:val="24"/>
                <w:szCs w:val="24"/>
              </w:rPr>
              <w:t>,1</w:t>
            </w:r>
          </w:p>
        </w:tc>
        <w:tc>
          <w:tcPr>
            <w:tcW w:w="62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70125F">
        <w:tc>
          <w:tcPr>
            <w:tcW w:w="454" w:type="dxa"/>
          </w:tcPr>
          <w:p w:rsidR="009B4AD0" w:rsidRPr="00C26486" w:rsidRDefault="009B4AD0" w:rsidP="005A11E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9B4AD0" w:rsidRPr="00C26486" w:rsidRDefault="009B4AD0" w:rsidP="005A11E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управления недвижимым имуществом, переданным в аренду</w:t>
            </w:r>
          </w:p>
        </w:tc>
        <w:tc>
          <w:tcPr>
            <w:tcW w:w="3231" w:type="dxa"/>
          </w:tcPr>
          <w:p w:rsidR="009B4AD0" w:rsidRPr="00C26486" w:rsidRDefault="00F61E94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61E94">
              <w:rPr>
                <w:rFonts w:ascii="Arial" w:hAnsi="Arial" w:cs="Arial"/>
                <w:noProof/>
                <w:position w:val="-25"/>
                <w:sz w:val="24"/>
                <w:szCs w:val="24"/>
              </w:rPr>
              <w:pict>
                <v:shape id="Рисунок 17" o:spid="_x0000_i1026" type="#_x0000_t75" style="width:76.35pt;height:37.55pt;visibility:visible">
                  <v:imagedata r:id="rId7" o:title=""/>
                </v:shape>
              </w:pict>
            </w:r>
            <w:r w:rsidR="009B4AD0" w:rsidRPr="00C26486">
              <w:rPr>
                <w:rFonts w:ascii="Arial" w:hAnsi="Arial" w:cs="Arial"/>
                <w:sz w:val="24"/>
                <w:szCs w:val="24"/>
              </w:rPr>
              <w:t>, где</w:t>
            </w:r>
          </w:p>
          <w:p w:rsidR="009B4AD0" w:rsidRPr="00C26486" w:rsidRDefault="009B4AD0" w:rsidP="00016F2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Da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доходы от перечисления арендаторами арендной платы в отчетном периоде;</w:t>
            </w:r>
          </w:p>
          <w:p w:rsidR="009B4AD0" w:rsidRPr="00C26486" w:rsidRDefault="009B4AD0" w:rsidP="00016F2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Sv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сумма возмещения главному администратору расходов на коммунальные услуги арендаторами в отчетном периоде;</w:t>
            </w:r>
          </w:p>
          <w:p w:rsidR="009B4AD0" w:rsidRPr="00C26486" w:rsidRDefault="009B4AD0" w:rsidP="005A11E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R – расходы на содержание недвижимого имущества, переданного главным администратором в аренду в отчетном периоде.</w:t>
            </w:r>
          </w:p>
        </w:tc>
        <w:tc>
          <w:tcPr>
            <w:tcW w:w="62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</w:t>
            </w:r>
          </w:p>
        </w:tc>
        <w:tc>
          <w:tcPr>
            <w:tcW w:w="600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016F2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Негативно расценивается заниженная сумма арендной платы для арендаторов.</w:t>
            </w:r>
          </w:p>
          <w:p w:rsidR="009B4AD0" w:rsidRPr="00C26486" w:rsidRDefault="009B4AD0" w:rsidP="00016F2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Ориентиром для главного администратора является значение показателя, большее 1</w:t>
            </w:r>
          </w:p>
        </w:tc>
      </w:tr>
      <w:tr w:rsidR="009B4AD0" w:rsidRPr="00C26486" w:rsidTr="0070125F">
        <w:tc>
          <w:tcPr>
            <w:tcW w:w="45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&gt;= 1</w:t>
            </w:r>
          </w:p>
        </w:tc>
        <w:tc>
          <w:tcPr>
            <w:tcW w:w="62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70125F">
        <w:tc>
          <w:tcPr>
            <w:tcW w:w="45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&lt; 1</w:t>
            </w:r>
          </w:p>
        </w:tc>
        <w:tc>
          <w:tcPr>
            <w:tcW w:w="624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70125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9048" w:type="dxa"/>
            <w:gridSpan w:val="6"/>
          </w:tcPr>
          <w:p w:rsidR="009B4AD0" w:rsidRPr="00C26486" w:rsidRDefault="009B4AD0" w:rsidP="00797AB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управления доходами</w:t>
            </w:r>
          </w:p>
        </w:tc>
      </w:tr>
      <w:tr w:rsidR="009B4AD0" w:rsidRPr="00C26486" w:rsidTr="00C951DB">
        <w:tc>
          <w:tcPr>
            <w:tcW w:w="454" w:type="dxa"/>
          </w:tcPr>
          <w:p w:rsidR="009B4AD0" w:rsidRPr="00C26486" w:rsidRDefault="00FC6379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B4AD0" w:rsidRPr="00C2648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41" w:type="dxa"/>
          </w:tcPr>
          <w:p w:rsidR="009B4AD0" w:rsidRPr="00C26486" w:rsidRDefault="009B4AD0" w:rsidP="00EF39A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Темп роста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поступлений средств от приносящей доход деятельности подведомственных муниципальных учреждений Ливенского района</w:t>
            </w: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P =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/ 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n-1</w:t>
            </w:r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100, где: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P - темп роста поступлений средств от приносящей доход деятельности подведомственных муниципальных учреждений Ливенского района;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объем поступлений средств от приносящей доход деятельности подведомственных муниципальных учреждений Ливенского района за отчетный финансовый год;</w:t>
            </w:r>
          </w:p>
          <w:p w:rsidR="009B4AD0" w:rsidRPr="00C26486" w:rsidRDefault="009B4AD0" w:rsidP="00EF39A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V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n-1</w:t>
            </w:r>
            <w:r w:rsidRPr="00C26486">
              <w:rPr>
                <w:rFonts w:ascii="Arial" w:hAnsi="Arial" w:cs="Arial"/>
                <w:sz w:val="24"/>
                <w:szCs w:val="24"/>
              </w:rPr>
              <w:t xml:space="preserve"> - объем поступлений средств от приносящей доход деятельности подведомственных муниципальных учреждений Ливенского района за год, предшествующий отчетному финансовому году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Позитивно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расценивается увеличение поступлений средств от приносящей доход деятельности подведомственных муниципальных учреждений.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Целевым является значение индикатора, равное более 100%</w:t>
            </w: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 100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70 &lt; P &lt; 100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50 &lt; P &lt; 70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10 &lt; P &lt; 50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&lt; 10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C11C5A">
        <w:tc>
          <w:tcPr>
            <w:tcW w:w="454" w:type="dxa"/>
          </w:tcPr>
          <w:p w:rsidR="009B4AD0" w:rsidRPr="00C26486" w:rsidRDefault="00FC6379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B4AD0" w:rsidRPr="00C2648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планирования поступлений доходов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(за исключением безвозмездных поступлений)</w:t>
            </w:r>
          </w:p>
        </w:tc>
        <w:tc>
          <w:tcPr>
            <w:tcW w:w="3231" w:type="dxa"/>
          </w:tcPr>
          <w:p w:rsidR="009B4AD0" w:rsidRPr="00C26486" w:rsidRDefault="00F61E94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61E94">
              <w:rPr>
                <w:rFonts w:ascii="Arial" w:hAnsi="Arial" w:cs="Arial"/>
                <w:noProof/>
                <w:position w:val="-33"/>
                <w:sz w:val="24"/>
                <w:szCs w:val="24"/>
              </w:rPr>
              <w:pict>
                <v:shape id="Рисунок 1" o:spid="_x0000_i1027" type="#_x0000_t75" style="width:73.75pt;height:44.05pt;visibility:visible">
                  <v:imagedata r:id="rId8" o:title=""/>
                </v:shape>
              </w:pict>
            </w:r>
            <w:r w:rsidR="009B4AD0" w:rsidRPr="00C26486">
              <w:rPr>
                <w:rFonts w:ascii="Arial" w:hAnsi="Arial" w:cs="Arial"/>
                <w:sz w:val="24"/>
                <w:szCs w:val="24"/>
              </w:rPr>
              <w:t>, где</w:t>
            </w:r>
          </w:p>
          <w:p w:rsidR="009B4AD0" w:rsidRPr="00C26486" w:rsidRDefault="009B4AD0" w:rsidP="00C11C5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R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p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прогноз поступлений по источнику доходов, определенному в прогнозе помесячного поступления доходов на отчетный квартал, сформированный на начало отчетного года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 xml:space="preserve"> ;</w:t>
            </w:r>
            <w:proofErr w:type="gramEnd"/>
          </w:p>
          <w:p w:rsidR="009B4AD0" w:rsidRPr="00C26486" w:rsidRDefault="009B4AD0" w:rsidP="00C11C5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R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f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кассовое исполнение доходов по источнику доходов в отчетном периоде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</w:t>
            </w: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C11C5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Негативно расценивается как недовыполнение прогноза поступлений доходов на текущий финансовый год для администратора доходов федерального бюджета, так и значительное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перевыполнение плана по доходам в отчетном периоде.</w:t>
            </w:r>
          </w:p>
        </w:tc>
      </w:tr>
      <w:tr w:rsidR="009B4AD0" w:rsidRPr="00C26486" w:rsidTr="00C11C5A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&lt;= 0,1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C11C5A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 xml:space="preserve">&gt; </w:t>
            </w:r>
            <w:r w:rsidRPr="00C26486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C11C5A">
        <w:tc>
          <w:tcPr>
            <w:tcW w:w="454" w:type="dxa"/>
          </w:tcPr>
          <w:p w:rsidR="009B4AD0" w:rsidRPr="00C26486" w:rsidRDefault="00FC6379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B4AD0" w:rsidRPr="00C2648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управления просроченной дебиторской задолженностью по платежам в бюджет</w:t>
            </w:r>
          </w:p>
        </w:tc>
        <w:tc>
          <w:tcPr>
            <w:tcW w:w="3231" w:type="dxa"/>
          </w:tcPr>
          <w:p w:rsidR="009B4AD0" w:rsidRPr="00C26486" w:rsidRDefault="00F61E94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61E94">
              <w:rPr>
                <w:rFonts w:ascii="Arial" w:hAnsi="Arial" w:cs="Arial"/>
                <w:noProof/>
                <w:position w:val="-26"/>
                <w:sz w:val="24"/>
                <w:szCs w:val="24"/>
              </w:rPr>
              <w:pict>
                <v:shape id="Рисунок 6" o:spid="_x0000_i1028" type="#_x0000_t75" style="width:74.6pt;height:37.55pt;visibility:visible">
                  <v:imagedata r:id="rId9" o:title=""/>
                </v:shape>
              </w:pict>
            </w:r>
            <w:r w:rsidR="009B4AD0" w:rsidRPr="00C26486">
              <w:rPr>
                <w:rFonts w:ascii="Arial" w:hAnsi="Arial" w:cs="Arial"/>
                <w:sz w:val="24"/>
                <w:szCs w:val="24"/>
              </w:rPr>
              <w:t>, где</w:t>
            </w:r>
          </w:p>
          <w:p w:rsidR="009B4AD0" w:rsidRPr="00C26486" w:rsidRDefault="009B4AD0" w:rsidP="005A11E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Dp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  <w:r w:rsidRPr="00C26486">
              <w:rPr>
                <w:rFonts w:ascii="Arial" w:hAnsi="Arial" w:cs="Arial"/>
                <w:sz w:val="24"/>
                <w:szCs w:val="24"/>
              </w:rPr>
              <w:t xml:space="preserve"> – просроченная дебиторская задолженность по платежам в бюджет на начало отчетного периода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 xml:space="preserve"> ;</w:t>
            </w:r>
            <w:proofErr w:type="gramEnd"/>
          </w:p>
          <w:p w:rsidR="009B4AD0" w:rsidRPr="00C26486" w:rsidRDefault="009B4AD0" w:rsidP="005A11E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Dp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 w:rsidRPr="00C26486">
              <w:rPr>
                <w:rFonts w:ascii="Arial" w:hAnsi="Arial" w:cs="Arial"/>
                <w:sz w:val="24"/>
                <w:szCs w:val="24"/>
              </w:rPr>
              <w:t xml:space="preserve"> – просроченная дебиторская задолженность по платежам в бюджет на конец отчетного периода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</w:t>
            </w: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Негативным считается рост просроченной дебиторской задолженности по платежам в бюджет.</w:t>
            </w:r>
          </w:p>
        </w:tc>
      </w:tr>
      <w:tr w:rsidR="009B4AD0" w:rsidRPr="00C26486" w:rsidTr="00C11C5A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&lt;= 0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C11C5A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&lt;=</w:t>
            </w:r>
            <w:r w:rsidRPr="00C26486">
              <w:rPr>
                <w:rFonts w:ascii="Arial" w:hAnsi="Arial" w:cs="Arial"/>
                <w:sz w:val="24"/>
                <w:szCs w:val="24"/>
              </w:rPr>
              <w:t xml:space="preserve">0,05 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0,05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&lt; P &lt;= 0</w:t>
            </w:r>
            <w:r w:rsidRPr="00C26486">
              <w:rPr>
                <w:rFonts w:ascii="Arial" w:hAnsi="Arial" w:cs="Arial"/>
                <w:sz w:val="24"/>
                <w:szCs w:val="24"/>
              </w:rPr>
              <w:t>,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&gt; 0</w:t>
            </w:r>
            <w:r w:rsidRPr="00C26486">
              <w:rPr>
                <w:rFonts w:ascii="Arial" w:hAnsi="Arial" w:cs="Arial"/>
                <w:sz w:val="24"/>
                <w:szCs w:val="24"/>
              </w:rPr>
              <w:t>,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9048" w:type="dxa"/>
            <w:gridSpan w:val="6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ведения бюджетного учета и составления бюджетной отчетности</w:t>
            </w:r>
          </w:p>
        </w:tc>
      </w:tr>
      <w:tr w:rsidR="009B4AD0" w:rsidRPr="00C26486" w:rsidTr="003208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Ранг ГАБС по эффективности управления дебиторской задолженностью</w:t>
            </w: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 xml:space="preserve">R = (P -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Pmin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) / (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Pmax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Pmin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 xml:space="preserve">), </w:t>
            </w:r>
            <w:r w:rsidRPr="00C26486">
              <w:rPr>
                <w:rFonts w:ascii="Arial" w:hAnsi="Arial" w:cs="Arial"/>
                <w:sz w:val="24"/>
                <w:szCs w:val="24"/>
              </w:rPr>
              <w:t>где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: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R - ранг главного администратора бюджетных средств по эффективности управления дебиторской задолженностью;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P - объем дебиторской задолженности по состоянию на 1 января года, следующего за 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отчетным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P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min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минимальное количество случаев дебиторской задолженности среди ГАБС;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Pr="00C26486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максимальное количество случаев дебиторской задолженности среди ГАБС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Негативным считается факт наличия дебиторской задолженности на конец отчетного финансового года в связи с отвлечением средств областного бюджета</w:t>
            </w:r>
          </w:p>
        </w:tc>
      </w:tr>
      <w:tr w:rsidR="009B4AD0" w:rsidRPr="00C26486" w:rsidTr="003208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P = 0, R = 0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3208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 &lt; R &lt;= 0,1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3208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0,1 &lt; R &lt;= 0,25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3208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R &gt; 0,25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Степень достоверности бюджетной отчетности</w:t>
            </w:r>
          </w:p>
        </w:tc>
        <w:tc>
          <w:tcPr>
            <w:tcW w:w="3231" w:type="dxa"/>
          </w:tcPr>
          <w:p w:rsidR="009B4AD0" w:rsidRPr="00C26486" w:rsidRDefault="00F61E94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61E94">
              <w:rPr>
                <w:rFonts w:ascii="Arial" w:hAnsi="Arial" w:cs="Arial"/>
                <w:noProof/>
                <w:position w:val="-25"/>
                <w:sz w:val="24"/>
                <w:szCs w:val="24"/>
              </w:rPr>
              <w:pict>
                <v:shape id="Рисунок 10" o:spid="_x0000_i1029" type="#_x0000_t75" style="width:44.95pt;height:37.55pt;visibility:visible">
                  <v:imagedata r:id="rId10" o:title=""/>
                </v:shape>
              </w:pict>
            </w:r>
            <w:r w:rsidR="009B4AD0" w:rsidRPr="00C26486">
              <w:rPr>
                <w:rFonts w:ascii="Arial" w:hAnsi="Arial" w:cs="Arial"/>
                <w:sz w:val="24"/>
                <w:szCs w:val="24"/>
              </w:rPr>
              <w:t>, где</w:t>
            </w:r>
          </w:p>
          <w:p w:rsidR="009B4AD0" w:rsidRPr="00C26486" w:rsidRDefault="009B4AD0" w:rsidP="007B667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Sp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сумма искажений показателей бюджетной отчетности, допущенных главным администратором;</w:t>
            </w:r>
          </w:p>
          <w:p w:rsidR="009B4AD0" w:rsidRPr="00C26486" w:rsidRDefault="009B4AD0" w:rsidP="007B667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Eb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– суммарное значение показателей бюджетной отчетности, по которым выявлены искажения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доля</w:t>
            </w: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Ориентиром для главного администратора является недопущение искажений показателей бюджетной отчетности</w:t>
            </w:r>
          </w:p>
        </w:tc>
      </w:tr>
      <w:tr w:rsidR="009B4AD0" w:rsidRPr="00C26486" w:rsidTr="003F0E6E">
        <w:tc>
          <w:tcPr>
            <w:tcW w:w="45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>&lt;= 0,1</w:t>
            </w:r>
          </w:p>
        </w:tc>
        <w:tc>
          <w:tcPr>
            <w:tcW w:w="62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3F0E6E">
        <w:tc>
          <w:tcPr>
            <w:tcW w:w="45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  <w:lang w:val="en-US"/>
              </w:rPr>
              <w:t xml:space="preserve">&gt; </w:t>
            </w:r>
            <w:r w:rsidRPr="00C26486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62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Нарушение порядка формирования и представления сводной, консолидированной бюджетной отчетности</w:t>
            </w:r>
          </w:p>
        </w:tc>
        <w:tc>
          <w:tcPr>
            <w:tcW w:w="3231" w:type="dxa"/>
          </w:tcPr>
          <w:p w:rsidR="009B4AD0" w:rsidRPr="00C26486" w:rsidRDefault="009B4AD0" w:rsidP="007B667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P=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Qot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>, где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Qot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количество фактов нарушений порядка формирования и представления сводной, консолидированной бюджетной отчетности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еди-ниц</w:t>
            </w:r>
            <w:proofErr w:type="spellEnd"/>
            <w:proofErr w:type="gramEnd"/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7B667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Ориентиром для главного администратора является недопущение нарушений.</w:t>
            </w:r>
          </w:p>
        </w:tc>
      </w:tr>
      <w:tr w:rsidR="009B4AD0" w:rsidRPr="00C26486" w:rsidTr="003F0E6E">
        <w:tc>
          <w:tcPr>
            <w:tcW w:w="45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нарушений не выявлено</w:t>
            </w:r>
          </w:p>
        </w:tc>
        <w:tc>
          <w:tcPr>
            <w:tcW w:w="62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3F0E6E">
        <w:tc>
          <w:tcPr>
            <w:tcW w:w="45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3F0E6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постановления о назначении административного наказания вступили в силу</w:t>
            </w:r>
            <w:r w:rsidRPr="00C2648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C26486">
              <w:rPr>
                <w:rFonts w:ascii="Arial" w:hAnsi="Arial" w:cs="Arial"/>
                <w:sz w:val="24"/>
                <w:szCs w:val="24"/>
              </w:rPr>
              <w:t xml:space="preserve">и (или) направлены предписания (представления) по грубым нарушениям порядка формирования и представления сводной, консолидированной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бюджетной отчетности</w:t>
            </w:r>
          </w:p>
        </w:tc>
        <w:tc>
          <w:tcPr>
            <w:tcW w:w="62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P = </w:t>
            </w: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Qi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>, где</w:t>
            </w:r>
          </w:p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6486">
              <w:rPr>
                <w:rFonts w:ascii="Arial" w:hAnsi="Arial" w:cs="Arial"/>
                <w:sz w:val="24"/>
                <w:szCs w:val="24"/>
              </w:rPr>
              <w:t>Qi</w:t>
            </w:r>
            <w:proofErr w:type="spellEnd"/>
            <w:r w:rsidRPr="00C26486">
              <w:rPr>
                <w:rFonts w:ascii="Arial" w:hAnsi="Arial" w:cs="Arial"/>
                <w:sz w:val="24"/>
                <w:szCs w:val="24"/>
              </w:rPr>
              <w:t xml:space="preserve"> - количество </w:t>
            </w:r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фактов нарушений порядка проведения инвентаризации активов</w:t>
            </w:r>
            <w:proofErr w:type="gramEnd"/>
            <w:r w:rsidRPr="00C26486">
              <w:rPr>
                <w:rFonts w:ascii="Arial" w:hAnsi="Arial" w:cs="Arial"/>
                <w:sz w:val="24"/>
                <w:szCs w:val="24"/>
              </w:rPr>
              <w:t xml:space="preserve"> и обязательств, допущенных главным администратором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C26486">
              <w:rPr>
                <w:rFonts w:ascii="Arial" w:hAnsi="Arial" w:cs="Arial"/>
                <w:sz w:val="24"/>
                <w:szCs w:val="24"/>
              </w:rPr>
              <w:t>еди-ниц</w:t>
            </w:r>
            <w:proofErr w:type="spellEnd"/>
            <w:proofErr w:type="gramEnd"/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3F0E6E">
        <w:tc>
          <w:tcPr>
            <w:tcW w:w="45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нарушений не выявлено</w:t>
            </w:r>
          </w:p>
        </w:tc>
        <w:tc>
          <w:tcPr>
            <w:tcW w:w="62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3F0E6E">
        <w:tc>
          <w:tcPr>
            <w:tcW w:w="45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56056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наличие предписаний (представления) по грубым нарушениям порядка проведения инвентаризации активов и обязательств</w:t>
            </w:r>
          </w:p>
        </w:tc>
        <w:tc>
          <w:tcPr>
            <w:tcW w:w="624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3F0E6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9048" w:type="dxa"/>
            <w:gridSpan w:val="6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организации и осуществления внутреннего финансового аудита</w:t>
            </w: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Качество организации внутреннего финансового аудита</w:t>
            </w:r>
          </w:p>
        </w:tc>
        <w:tc>
          <w:tcPr>
            <w:tcW w:w="3231" w:type="dxa"/>
          </w:tcPr>
          <w:p w:rsidR="009B4AD0" w:rsidRPr="00C26486" w:rsidRDefault="009B4AD0" w:rsidP="004B315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Наличие у объектов мониторинга ведомственных (внутренних) актов, обеспечивающих осуществление внутреннего финансового аудита, и их соответствие положениям федеральных стандартов внутреннего финансового аудита.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5358C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Выполнение установленных требований к организации внутреннего финансового аудита является положительным фактором, способствующим повышению качества финансового менеджмента.</w:t>
            </w: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4B31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все правовые акты соответствуют федеральным стандартам внутреннего финансового аудита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не все правовые акты соответствуют федеральным стандартам внутреннего финансового аудита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041" w:type="dxa"/>
          </w:tcPr>
          <w:p w:rsidR="009B4AD0" w:rsidRPr="00C26486" w:rsidRDefault="009B4AD0" w:rsidP="000B37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Качество планирования и проведения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аудиторских мероприятий, реализации результатов проведения аудиторских мероприятий</w:t>
            </w:r>
          </w:p>
        </w:tc>
        <w:tc>
          <w:tcPr>
            <w:tcW w:w="3231" w:type="dxa"/>
          </w:tcPr>
          <w:p w:rsidR="009B4AD0" w:rsidRPr="00C26486" w:rsidRDefault="009B4AD0" w:rsidP="000B37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Оценка плана проведения аудиторских мероприятий, программ аудиторских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>мероприятий, заключений по результатам проведения аудиторских мероприятий, годовой отчетности о результатах деятельности субъекта внутреннего финансового аудита на предмет их соответствия требованиям федеральных стандартов внутреннего финансового аудита.</w:t>
            </w:r>
          </w:p>
          <w:p w:rsidR="009B4AD0" w:rsidRPr="00C26486" w:rsidRDefault="009B4AD0" w:rsidP="000B37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B4AD0" w:rsidRPr="00C26486" w:rsidRDefault="009B4AD0" w:rsidP="000B370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 xml:space="preserve">Ориентиром является осуществление </w:t>
            </w:r>
            <w:r w:rsidRPr="00C26486">
              <w:rPr>
                <w:rFonts w:ascii="Arial" w:hAnsi="Arial" w:cs="Arial"/>
                <w:sz w:val="24"/>
                <w:szCs w:val="24"/>
              </w:rPr>
              <w:lastRenderedPageBreak/>
              <w:t xml:space="preserve">субъектом внутреннего финансового аудита деятельности, предусмотренной </w:t>
            </w:r>
            <w:hyperlink r:id="rId11" w:history="1">
              <w:r w:rsidRPr="00C26486">
                <w:rPr>
                  <w:rFonts w:ascii="Arial" w:hAnsi="Arial" w:cs="Arial"/>
                  <w:sz w:val="24"/>
                  <w:szCs w:val="24"/>
                </w:rPr>
                <w:t>пунктом 1 статьи 160.2-1</w:t>
              </w:r>
            </w:hyperlink>
            <w:r w:rsidRPr="00C26486">
              <w:rPr>
                <w:rFonts w:ascii="Arial" w:hAnsi="Arial" w:cs="Arial"/>
                <w:sz w:val="24"/>
                <w:szCs w:val="24"/>
              </w:rPr>
              <w:t xml:space="preserve"> Бюджетного кодекса Российской Федерации и направленной на выявление бюджетных рисков, подготовку предложений и рекомендаций по мерам минимизации (устранения) бюджетных рисков и по организации внутреннего финансового контроля.</w:t>
            </w: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все требования выполнены в полном объеме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5358C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5358C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все требования выполнены, но не в полном объеме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AD0" w:rsidRPr="00C26486" w:rsidTr="00856FD7">
        <w:tc>
          <w:tcPr>
            <w:tcW w:w="45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выполнены не все требования</w:t>
            </w:r>
          </w:p>
        </w:tc>
        <w:tc>
          <w:tcPr>
            <w:tcW w:w="624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2648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98" w:type="dxa"/>
          </w:tcPr>
          <w:p w:rsidR="009B4AD0" w:rsidRPr="00C26486" w:rsidRDefault="009B4AD0" w:rsidP="00856FD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4AD0" w:rsidRPr="00C26486" w:rsidRDefault="009B4AD0" w:rsidP="00FF1EA3">
      <w:pPr>
        <w:rPr>
          <w:rFonts w:ascii="Arial" w:hAnsi="Arial" w:cs="Arial"/>
          <w:color w:val="FF0000"/>
          <w:sz w:val="24"/>
          <w:szCs w:val="24"/>
        </w:rPr>
      </w:pPr>
    </w:p>
    <w:p w:rsidR="009B4AD0" w:rsidRPr="00C26486" w:rsidRDefault="009B4AD0">
      <w:pPr>
        <w:rPr>
          <w:rFonts w:ascii="Arial" w:hAnsi="Arial" w:cs="Arial"/>
          <w:color w:val="FF0000"/>
          <w:sz w:val="24"/>
          <w:szCs w:val="24"/>
        </w:rPr>
      </w:pPr>
    </w:p>
    <w:sectPr w:rsidR="009B4AD0" w:rsidRPr="00C26486" w:rsidSect="007B667D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BF7" w:rsidRDefault="00200BF7" w:rsidP="007B667D">
      <w:r>
        <w:separator/>
      </w:r>
    </w:p>
  </w:endnote>
  <w:endnote w:type="continuationSeparator" w:id="0">
    <w:p w:rsidR="00200BF7" w:rsidRDefault="00200BF7" w:rsidP="007B6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BF7" w:rsidRDefault="00200BF7" w:rsidP="007B667D">
      <w:r>
        <w:separator/>
      </w:r>
    </w:p>
  </w:footnote>
  <w:footnote w:type="continuationSeparator" w:id="0">
    <w:p w:rsidR="00200BF7" w:rsidRDefault="00200BF7" w:rsidP="007B6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AD0" w:rsidRDefault="00F61E94">
    <w:pPr>
      <w:pStyle w:val="a3"/>
      <w:jc w:val="center"/>
    </w:pPr>
    <w:fldSimple w:instr="PAGE   \* MERGEFORMAT">
      <w:r w:rsidR="00B8582E">
        <w:rPr>
          <w:noProof/>
        </w:rPr>
        <w:t>13</w:t>
      </w:r>
    </w:fldSimple>
  </w:p>
  <w:p w:rsidR="009B4AD0" w:rsidRDefault="009B4A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961"/>
    <w:rsid w:val="00016F2F"/>
    <w:rsid w:val="000222C6"/>
    <w:rsid w:val="000B3708"/>
    <w:rsid w:val="000D01BB"/>
    <w:rsid w:val="00110EAE"/>
    <w:rsid w:val="00116D8A"/>
    <w:rsid w:val="00131668"/>
    <w:rsid w:val="00186EC1"/>
    <w:rsid w:val="001A0629"/>
    <w:rsid w:val="001D3FB9"/>
    <w:rsid w:val="001E78E6"/>
    <w:rsid w:val="00200BF7"/>
    <w:rsid w:val="00217707"/>
    <w:rsid w:val="00217E11"/>
    <w:rsid w:val="002A58AB"/>
    <w:rsid w:val="002C0284"/>
    <w:rsid w:val="002C6318"/>
    <w:rsid w:val="00310758"/>
    <w:rsid w:val="003208D7"/>
    <w:rsid w:val="003B05D5"/>
    <w:rsid w:val="003B5C73"/>
    <w:rsid w:val="003D27A4"/>
    <w:rsid w:val="003F0E6E"/>
    <w:rsid w:val="004257C9"/>
    <w:rsid w:val="004B2EE2"/>
    <w:rsid w:val="004B3158"/>
    <w:rsid w:val="00522742"/>
    <w:rsid w:val="005358C1"/>
    <w:rsid w:val="005534E2"/>
    <w:rsid w:val="00560561"/>
    <w:rsid w:val="005A11E9"/>
    <w:rsid w:val="005F2655"/>
    <w:rsid w:val="00612892"/>
    <w:rsid w:val="00672F2A"/>
    <w:rsid w:val="006F6050"/>
    <w:rsid w:val="0070125F"/>
    <w:rsid w:val="00722732"/>
    <w:rsid w:val="00752C2F"/>
    <w:rsid w:val="00797AB7"/>
    <w:rsid w:val="007B667D"/>
    <w:rsid w:val="007C3253"/>
    <w:rsid w:val="00820EBA"/>
    <w:rsid w:val="008247C6"/>
    <w:rsid w:val="00856FD7"/>
    <w:rsid w:val="008A5323"/>
    <w:rsid w:val="008C53EE"/>
    <w:rsid w:val="008D5112"/>
    <w:rsid w:val="00962ECF"/>
    <w:rsid w:val="00990F53"/>
    <w:rsid w:val="009B1204"/>
    <w:rsid w:val="009B4AD0"/>
    <w:rsid w:val="009E7003"/>
    <w:rsid w:val="00A21EF9"/>
    <w:rsid w:val="00A45D8A"/>
    <w:rsid w:val="00AA0983"/>
    <w:rsid w:val="00AD308D"/>
    <w:rsid w:val="00AE1AD8"/>
    <w:rsid w:val="00B171E1"/>
    <w:rsid w:val="00B532FB"/>
    <w:rsid w:val="00B54713"/>
    <w:rsid w:val="00B8582E"/>
    <w:rsid w:val="00BB4478"/>
    <w:rsid w:val="00C11C5A"/>
    <w:rsid w:val="00C26486"/>
    <w:rsid w:val="00C46961"/>
    <w:rsid w:val="00C7657C"/>
    <w:rsid w:val="00C951DB"/>
    <w:rsid w:val="00CC3F31"/>
    <w:rsid w:val="00CD4A18"/>
    <w:rsid w:val="00CF252A"/>
    <w:rsid w:val="00CF3F45"/>
    <w:rsid w:val="00D22D7C"/>
    <w:rsid w:val="00D7393F"/>
    <w:rsid w:val="00D83D49"/>
    <w:rsid w:val="00DC18B8"/>
    <w:rsid w:val="00DE7BE3"/>
    <w:rsid w:val="00DF297A"/>
    <w:rsid w:val="00DF3838"/>
    <w:rsid w:val="00E00ED2"/>
    <w:rsid w:val="00E17672"/>
    <w:rsid w:val="00E537DA"/>
    <w:rsid w:val="00E63858"/>
    <w:rsid w:val="00E71BD7"/>
    <w:rsid w:val="00EB1672"/>
    <w:rsid w:val="00EF39A6"/>
    <w:rsid w:val="00F222D2"/>
    <w:rsid w:val="00F4182E"/>
    <w:rsid w:val="00F61E94"/>
    <w:rsid w:val="00F8177A"/>
    <w:rsid w:val="00FB1C45"/>
    <w:rsid w:val="00FC6379"/>
    <w:rsid w:val="00FD5B7C"/>
    <w:rsid w:val="00FF1EA3"/>
    <w:rsid w:val="00FF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61"/>
    <w:pPr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696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C4696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rsid w:val="007B66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B667D"/>
    <w:rPr>
      <w:rFonts w:cs="Times New Roman"/>
    </w:rPr>
  </w:style>
  <w:style w:type="paragraph" w:styleId="a5">
    <w:name w:val="footer"/>
    <w:basedOn w:val="a"/>
    <w:link w:val="a6"/>
    <w:uiPriority w:val="99"/>
    <w:rsid w:val="007B66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B667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B2EE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B2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1E4D8FE62715E25F2BEE0715632B0CBB2B7DDCAB8AC721EA88ABF530C7CDD1A7212C40C493352352416B1DD9BB848883130A32C840C833VDJ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13</Pages>
  <Words>2390</Words>
  <Characters>13626</Characters>
  <Application>Microsoft Office Word</Application>
  <DocSecurity>0</DocSecurity>
  <Lines>113</Lines>
  <Paragraphs>31</Paragraphs>
  <ScaleCrop>false</ScaleCrop>
  <Company/>
  <LinksUpToDate>false</LinksUpToDate>
  <CharactersWithSpaces>15985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</dc:creator>
  <cp:keywords/>
  <dc:description/>
  <cp:lastModifiedBy>User</cp:lastModifiedBy>
  <cp:revision>35</cp:revision>
  <cp:lastPrinted>2020-07-16T11:32:00Z</cp:lastPrinted>
  <dcterms:created xsi:type="dcterms:W3CDTF">2020-07-16T09:04:00Z</dcterms:created>
  <dcterms:modified xsi:type="dcterms:W3CDTF">2020-07-27T11:40:00Z</dcterms:modified>
</cp:coreProperties>
</file>